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759" w:rsidRPr="00970759" w:rsidRDefault="006D4FFF" w:rsidP="00815D1A">
      <w:pPr>
        <w:jc w:val="both"/>
        <w:rPr>
          <w:rFonts w:ascii="Segoe UI" w:hAnsi="Segoe UI" w:cs="Segoe UI"/>
          <w:b/>
          <w:color w:val="1D2228"/>
          <w:sz w:val="52"/>
          <w:szCs w:val="52"/>
          <w:shd w:val="clear" w:color="auto" w:fill="FFFFFF"/>
          <w:lang w:val="en-US"/>
        </w:rPr>
      </w:pPr>
      <w:r>
        <w:rPr>
          <w:rFonts w:ascii="Segoe UI" w:hAnsi="Segoe UI" w:cs="Segoe UI"/>
          <w:color w:val="1D2228"/>
          <w:sz w:val="52"/>
          <w:szCs w:val="52"/>
          <w:shd w:val="clear" w:color="auto" w:fill="FFFFFF"/>
          <w:lang w:val="en-US"/>
        </w:rPr>
        <w:t xml:space="preserve">                    </w:t>
      </w:r>
      <w:r w:rsidR="00840CD4">
        <w:rPr>
          <w:rFonts w:ascii="Segoe UI" w:hAnsi="Segoe UI" w:cs="Segoe UI"/>
          <w:color w:val="1D2228"/>
          <w:sz w:val="52"/>
          <w:szCs w:val="52"/>
          <w:shd w:val="clear" w:color="auto" w:fill="FFFFFF"/>
          <w:lang w:val="en-US"/>
        </w:rPr>
        <w:t xml:space="preserve"> </w:t>
      </w:r>
      <w:r w:rsidR="00970759" w:rsidRPr="00970759">
        <w:rPr>
          <w:rFonts w:ascii="Segoe UI" w:hAnsi="Segoe UI" w:cs="Segoe UI"/>
          <w:b/>
          <w:color w:val="1D2228"/>
          <w:sz w:val="52"/>
          <w:szCs w:val="52"/>
          <w:shd w:val="clear" w:color="auto" w:fill="FFFFFF"/>
          <w:lang w:val="en-US"/>
        </w:rPr>
        <w:t>ABSTRACT</w:t>
      </w:r>
      <w:r w:rsidR="00970759">
        <w:rPr>
          <w:rFonts w:ascii="Segoe UI" w:hAnsi="Segoe UI" w:cs="Segoe UI"/>
          <w:b/>
          <w:color w:val="1D2228"/>
          <w:sz w:val="52"/>
          <w:szCs w:val="52"/>
          <w:shd w:val="clear" w:color="auto" w:fill="FFFFFF"/>
          <w:lang w:val="en-US"/>
        </w:rPr>
        <w:t>S</w:t>
      </w:r>
      <w:bookmarkStart w:id="0" w:name="_GoBack"/>
      <w:bookmarkEnd w:id="0"/>
      <w:r w:rsidR="00970759" w:rsidRPr="00970759">
        <w:rPr>
          <w:rFonts w:ascii="Segoe UI" w:hAnsi="Segoe UI" w:cs="Segoe UI"/>
          <w:b/>
          <w:color w:val="1D2228"/>
          <w:sz w:val="52"/>
          <w:szCs w:val="52"/>
          <w:shd w:val="clear" w:color="auto" w:fill="FFFFFF"/>
          <w:lang w:val="en-US"/>
        </w:rPr>
        <w:t xml:space="preserve"> </w:t>
      </w:r>
    </w:p>
    <w:p w:rsidR="00970759" w:rsidRPr="00970759" w:rsidRDefault="00970759" w:rsidP="00815D1A">
      <w:pPr>
        <w:jc w:val="both"/>
        <w:rPr>
          <w:rFonts w:ascii="Segoe UI" w:hAnsi="Segoe UI" w:cs="Segoe UI"/>
          <w:b/>
          <w:color w:val="1D2228"/>
          <w:sz w:val="24"/>
          <w:szCs w:val="24"/>
          <w:shd w:val="clear" w:color="auto" w:fill="FFFFFF"/>
          <w:lang w:val="en-US"/>
        </w:rPr>
      </w:pPr>
      <w:r w:rsidRPr="00970759">
        <w:rPr>
          <w:rFonts w:ascii="Segoe UI" w:hAnsi="Segoe UI" w:cs="Segoe UI"/>
          <w:b/>
          <w:color w:val="1D2228"/>
          <w:sz w:val="52"/>
          <w:szCs w:val="52"/>
          <w:shd w:val="clear" w:color="auto" w:fill="FFFFFF"/>
          <w:lang w:val="en-US"/>
        </w:rPr>
        <w:t xml:space="preserve">                             </w:t>
      </w:r>
      <w:r w:rsidRPr="00970759">
        <w:rPr>
          <w:rFonts w:ascii="Segoe UI" w:hAnsi="Segoe UI" w:cs="Segoe UI"/>
          <w:b/>
          <w:color w:val="1D2228"/>
          <w:sz w:val="24"/>
          <w:szCs w:val="24"/>
          <w:shd w:val="clear" w:color="auto" w:fill="FFFFFF"/>
          <w:lang w:val="en-US"/>
        </w:rPr>
        <w:t>OF</w:t>
      </w:r>
    </w:p>
    <w:p w:rsidR="006D4FFF" w:rsidRPr="006D4FFF" w:rsidRDefault="00970759" w:rsidP="00815D1A">
      <w:pPr>
        <w:jc w:val="both"/>
        <w:rPr>
          <w:rFonts w:ascii="Segoe UI" w:hAnsi="Segoe UI" w:cs="Segoe UI"/>
          <w:b/>
          <w:color w:val="1D2228"/>
          <w:sz w:val="52"/>
          <w:szCs w:val="52"/>
          <w:shd w:val="clear" w:color="auto" w:fill="FFFFFF"/>
          <w:lang w:val="en-US"/>
        </w:rPr>
      </w:pPr>
      <w:r>
        <w:rPr>
          <w:rFonts w:ascii="Segoe UI" w:hAnsi="Segoe UI" w:cs="Segoe UI"/>
          <w:color w:val="1D2228"/>
          <w:sz w:val="52"/>
          <w:szCs w:val="52"/>
          <w:shd w:val="clear" w:color="auto" w:fill="FFFFFF"/>
          <w:lang w:val="en-US"/>
        </w:rPr>
        <w:t xml:space="preserve">                     </w:t>
      </w:r>
      <w:r w:rsidR="006D4FFF" w:rsidRPr="006D4FFF">
        <w:rPr>
          <w:rFonts w:ascii="Segoe UI" w:hAnsi="Segoe UI" w:cs="Segoe UI"/>
          <w:b/>
          <w:color w:val="1D2228"/>
          <w:sz w:val="52"/>
          <w:szCs w:val="52"/>
          <w:shd w:val="clear" w:color="auto" w:fill="FFFFFF"/>
          <w:lang w:val="en-US"/>
        </w:rPr>
        <w:t xml:space="preserve">P A P E R S </w:t>
      </w:r>
    </w:p>
    <w:p w:rsidR="006D4FFF" w:rsidRPr="006D4FFF" w:rsidRDefault="006D4FFF" w:rsidP="00815D1A">
      <w:pPr>
        <w:jc w:val="both"/>
        <w:rPr>
          <w:rFonts w:ascii="Segoe UI" w:hAnsi="Segoe UI" w:cs="Segoe UI"/>
          <w:b/>
          <w:color w:val="1D2228"/>
          <w:sz w:val="24"/>
          <w:szCs w:val="24"/>
          <w:shd w:val="clear" w:color="auto" w:fill="FFFFFF"/>
          <w:lang w:val="en-US"/>
        </w:rPr>
      </w:pPr>
      <w:r>
        <w:rPr>
          <w:rFonts w:ascii="Segoe UI" w:hAnsi="Segoe UI" w:cs="Segoe UI"/>
          <w:color w:val="1D2228"/>
          <w:sz w:val="52"/>
          <w:szCs w:val="52"/>
          <w:shd w:val="clear" w:color="auto" w:fill="FFFFFF"/>
          <w:lang w:val="en-US"/>
        </w:rPr>
        <w:t xml:space="preserve">                          </w:t>
      </w:r>
      <w:r w:rsidR="00840CD4">
        <w:rPr>
          <w:rFonts w:ascii="Segoe UI" w:hAnsi="Segoe UI" w:cs="Segoe UI"/>
          <w:color w:val="1D2228"/>
          <w:sz w:val="52"/>
          <w:szCs w:val="52"/>
          <w:shd w:val="clear" w:color="auto" w:fill="FFFFFF"/>
          <w:lang w:val="en-US"/>
        </w:rPr>
        <w:t xml:space="preserve">  </w:t>
      </w:r>
      <w:r w:rsidRPr="006D4FFF">
        <w:rPr>
          <w:rFonts w:ascii="Segoe UI" w:hAnsi="Segoe UI" w:cs="Segoe UI"/>
          <w:b/>
          <w:color w:val="1D2228"/>
          <w:sz w:val="24"/>
          <w:szCs w:val="24"/>
          <w:shd w:val="clear" w:color="auto" w:fill="FFFFFF"/>
          <w:lang w:val="en-US"/>
        </w:rPr>
        <w:t>ON</w:t>
      </w:r>
    </w:p>
    <w:p w:rsidR="003C3610" w:rsidRDefault="00815D1A" w:rsidP="00815D1A">
      <w:pPr>
        <w:jc w:val="both"/>
        <w:rPr>
          <w:rFonts w:ascii="Segoe UI" w:hAnsi="Segoe UI" w:cs="Segoe UI"/>
          <w:b/>
          <w:color w:val="1D2228"/>
          <w:sz w:val="48"/>
          <w:szCs w:val="48"/>
          <w:shd w:val="clear" w:color="auto" w:fill="FFFFFF"/>
        </w:rPr>
      </w:pPr>
      <w:r w:rsidRPr="006D4FFF">
        <w:rPr>
          <w:rFonts w:ascii="Segoe UI" w:hAnsi="Segoe UI" w:cs="Segoe UI"/>
          <w:b/>
          <w:color w:val="1D2228"/>
          <w:sz w:val="48"/>
          <w:szCs w:val="48"/>
          <w:shd w:val="clear" w:color="auto" w:fill="FFFFFF"/>
        </w:rPr>
        <w:t>Non</w:t>
      </w:r>
      <w:r w:rsidR="00D97B24" w:rsidRPr="006D4FFF">
        <w:rPr>
          <w:rFonts w:ascii="Segoe UI" w:hAnsi="Segoe UI" w:cs="Segoe UI"/>
          <w:b/>
          <w:color w:val="1D2228"/>
          <w:sz w:val="48"/>
          <w:szCs w:val="48"/>
          <w:shd w:val="clear" w:color="auto" w:fill="FFFFFF"/>
          <w:lang w:val="en-US"/>
        </w:rPr>
        <w:t>-C</w:t>
      </w:r>
      <w:r w:rsidRPr="006D4FFF">
        <w:rPr>
          <w:rFonts w:ascii="Segoe UI" w:hAnsi="Segoe UI" w:cs="Segoe UI"/>
          <w:b/>
          <w:color w:val="1D2228"/>
          <w:sz w:val="48"/>
          <w:szCs w:val="48"/>
          <w:shd w:val="clear" w:color="auto" w:fill="FFFFFF"/>
        </w:rPr>
        <w:t>ommutative Rings and Algebras</w:t>
      </w:r>
    </w:p>
    <w:p w:rsidR="00AA17D9" w:rsidRDefault="00AA17D9" w:rsidP="00815D1A">
      <w:pPr>
        <w:jc w:val="both"/>
        <w:rPr>
          <w:rFonts w:ascii="Segoe UI" w:hAnsi="Segoe UI" w:cs="Segoe UI"/>
          <w:b/>
          <w:color w:val="1D2228"/>
          <w:sz w:val="48"/>
          <w:szCs w:val="48"/>
          <w:shd w:val="clear" w:color="auto" w:fill="FFFFFF"/>
        </w:rPr>
      </w:pPr>
    </w:p>
    <w:p w:rsidR="00815D1A" w:rsidRDefault="009B6F0C" w:rsidP="009B6F0C">
      <w:pPr>
        <w:autoSpaceDE w:val="0"/>
        <w:autoSpaceDN w:val="0"/>
        <w:adjustRightInd w:val="0"/>
        <w:spacing w:after="0" w:line="240" w:lineRule="auto"/>
        <w:rPr>
          <w:rFonts w:cs="CMR10"/>
          <w:sz w:val="20"/>
          <w:szCs w:val="20"/>
        </w:rPr>
      </w:pPr>
      <w:r w:rsidRPr="009B6F0C">
        <w:rPr>
          <w:rFonts w:ascii="Segoe UI" w:hAnsi="Segoe UI" w:cs="Segoe UI"/>
          <w:color w:val="1D2228"/>
          <w:sz w:val="20"/>
          <w:szCs w:val="20"/>
          <w:shd w:val="clear" w:color="auto" w:fill="FFFFFF"/>
          <w:lang w:val="en-US"/>
        </w:rPr>
        <w:t>[1]</w:t>
      </w:r>
      <w:r>
        <w:rPr>
          <w:rFonts w:ascii="Segoe UI" w:hAnsi="Segoe UI" w:cs="Segoe UI"/>
          <w:color w:val="1D2228"/>
          <w:sz w:val="24"/>
          <w:szCs w:val="24"/>
          <w:shd w:val="clear" w:color="auto" w:fill="FFFFFF"/>
          <w:lang w:val="en-US"/>
        </w:rPr>
        <w:t xml:space="preserve"> </w:t>
      </w:r>
      <w:r>
        <w:rPr>
          <w:rFonts w:ascii="CMR10" w:hAnsi="CMR10" w:cs="CMR10"/>
          <w:sz w:val="20"/>
          <w:szCs w:val="20"/>
        </w:rPr>
        <w:t xml:space="preserve">P. V. Danchev, </w:t>
      </w:r>
      <w:r>
        <w:rPr>
          <w:rFonts w:ascii="CMTI10" w:hAnsi="CMTI10" w:cs="CMTI10"/>
          <w:i/>
          <w:iCs/>
          <w:sz w:val="20"/>
          <w:szCs w:val="20"/>
        </w:rPr>
        <w:t xml:space="preserve">A generalization of </w:t>
      </w:r>
      <w:r>
        <w:rPr>
          <w:rFonts w:ascii="Times New Roman" w:hAnsi="Times New Roman" w:cs="Times New Roman"/>
          <w:i/>
          <w:iCs/>
          <w:sz w:val="20"/>
          <w:szCs w:val="20"/>
        </w:rPr>
        <w:t>π</w:t>
      </w:r>
      <w:r>
        <w:rPr>
          <w:rFonts w:ascii="CMTI10" w:hAnsi="CMTI10" w:cs="CMTI10"/>
          <w:i/>
          <w:iCs/>
          <w:sz w:val="20"/>
          <w:szCs w:val="20"/>
        </w:rPr>
        <w:t>-regular rings</w:t>
      </w:r>
      <w:r>
        <w:rPr>
          <w:rFonts w:ascii="CMR10" w:hAnsi="CMR10" w:cs="CMR10"/>
          <w:sz w:val="20"/>
          <w:szCs w:val="20"/>
        </w:rPr>
        <w:t>, Turk. J. Math. (2)</w:t>
      </w:r>
      <w:r>
        <w:rPr>
          <w:rFonts w:ascii="CMR10" w:hAnsi="CMR10" w:cs="CMR10"/>
          <w:sz w:val="20"/>
          <w:szCs w:val="20"/>
          <w:lang w:val="en-US"/>
        </w:rPr>
        <w:t xml:space="preserve"> </w:t>
      </w:r>
      <w:r>
        <w:rPr>
          <w:rFonts w:ascii="CMBX10" w:hAnsi="CMBX10" w:cs="CMBX10"/>
          <w:b/>
          <w:bCs/>
          <w:sz w:val="20"/>
          <w:szCs w:val="20"/>
        </w:rPr>
        <w:t xml:space="preserve">43 </w:t>
      </w:r>
      <w:r>
        <w:rPr>
          <w:rFonts w:ascii="CMR10" w:hAnsi="CMR10" w:cs="CMR10"/>
          <w:sz w:val="20"/>
          <w:szCs w:val="20"/>
        </w:rPr>
        <w:t>(2019), 702-711.</w:t>
      </w:r>
    </w:p>
    <w:p w:rsidR="00604AB5" w:rsidRDefault="00604AB5" w:rsidP="009B6F0C">
      <w:pPr>
        <w:autoSpaceDE w:val="0"/>
        <w:autoSpaceDN w:val="0"/>
        <w:adjustRightInd w:val="0"/>
        <w:spacing w:after="0" w:line="240" w:lineRule="auto"/>
        <w:rPr>
          <w:rFonts w:cs="CMR10"/>
          <w:sz w:val="20"/>
          <w:szCs w:val="20"/>
        </w:rPr>
      </w:pPr>
    </w:p>
    <w:p w:rsidR="00604AB5" w:rsidRPr="00604AB5" w:rsidRDefault="00604AB5" w:rsidP="00D865C8">
      <w:pPr>
        <w:autoSpaceDE w:val="0"/>
        <w:autoSpaceDN w:val="0"/>
        <w:adjustRightInd w:val="0"/>
        <w:spacing w:after="0" w:line="240" w:lineRule="auto"/>
        <w:rPr>
          <w:b/>
          <w:caps/>
          <w:sz w:val="24"/>
          <w:szCs w:val="24"/>
          <w:lang w:val="en-US"/>
        </w:rPr>
      </w:pPr>
      <w:r w:rsidRPr="00604AB5">
        <w:rPr>
          <w:b/>
          <w:caps/>
          <w:sz w:val="24"/>
          <w:szCs w:val="24"/>
          <w:lang w:val="en-US"/>
        </w:rPr>
        <w:t>Abstract:</w:t>
      </w:r>
      <w:r w:rsidR="00D865C8" w:rsidRPr="00D865C8">
        <w:t xml:space="preserve"> </w:t>
      </w:r>
      <w:r w:rsidR="00D865C8">
        <w:t>We introduce the class of so-called regularly nil clean rings and systematically study their fundamental characteristic properties accomplished with relationships among certain classical sorts of rings such as exchange rings, Utumi rings etc. These rings of ours naturally generalize the long-known classes of π -regular and strongly π -regular rings. We show that the regular nil cleanness possesses a symmetrization which extends the corresponding one for strong π -regularity that was visualized by Dischinger [10]. Likewise, our achieved results substantially improve on establishments presented in two recent papers by Danchev and Šter [8] and Danchev [6].</w:t>
      </w:r>
    </w:p>
    <w:p w:rsidR="009B6F0C" w:rsidRPr="009B6F0C" w:rsidRDefault="009B6F0C" w:rsidP="009B6F0C">
      <w:pPr>
        <w:autoSpaceDE w:val="0"/>
        <w:autoSpaceDN w:val="0"/>
        <w:adjustRightInd w:val="0"/>
        <w:spacing w:after="0" w:line="240" w:lineRule="auto"/>
        <w:rPr>
          <w:rFonts w:cs="CMR10"/>
          <w:sz w:val="20"/>
          <w:szCs w:val="20"/>
        </w:rPr>
      </w:pPr>
    </w:p>
    <w:p w:rsidR="009B6F0C" w:rsidRDefault="009B6F0C" w:rsidP="00515F41">
      <w:pPr>
        <w:autoSpaceDE w:val="0"/>
        <w:autoSpaceDN w:val="0"/>
        <w:adjustRightInd w:val="0"/>
        <w:spacing w:after="0" w:line="240" w:lineRule="auto"/>
        <w:rPr>
          <w:rFonts w:cs="CMR10"/>
          <w:sz w:val="20"/>
          <w:szCs w:val="20"/>
        </w:rPr>
      </w:pPr>
      <w:r>
        <w:rPr>
          <w:rFonts w:cs="CMR10"/>
          <w:sz w:val="20"/>
          <w:szCs w:val="20"/>
          <w:lang w:val="en-US"/>
        </w:rPr>
        <w:t xml:space="preserve">[2] </w:t>
      </w:r>
      <w:r w:rsidR="00515F41">
        <w:rPr>
          <w:rFonts w:ascii="CMR10" w:hAnsi="CMR10" w:cs="CMR10"/>
          <w:sz w:val="20"/>
          <w:szCs w:val="20"/>
        </w:rPr>
        <w:t xml:space="preserve">P. V. Danchev, </w:t>
      </w:r>
      <w:proofErr w:type="gramStart"/>
      <w:r w:rsidR="00515F41">
        <w:rPr>
          <w:rFonts w:ascii="CMTI10" w:hAnsi="CMTI10" w:cs="CMTI10"/>
          <w:i/>
          <w:iCs/>
          <w:sz w:val="20"/>
          <w:szCs w:val="20"/>
        </w:rPr>
        <w:t>On</w:t>
      </w:r>
      <w:proofErr w:type="gramEnd"/>
      <w:r w:rsidR="00515F41">
        <w:rPr>
          <w:rFonts w:ascii="CMTI10" w:hAnsi="CMTI10" w:cs="CMTI10"/>
          <w:i/>
          <w:iCs/>
          <w:sz w:val="20"/>
          <w:szCs w:val="20"/>
        </w:rPr>
        <w:t xml:space="preserve"> a property of nilpotent matrices over an algebraically</w:t>
      </w:r>
      <w:r w:rsidR="00515F41">
        <w:rPr>
          <w:rFonts w:cs="CMTI10"/>
          <w:i/>
          <w:iCs/>
          <w:sz w:val="20"/>
          <w:szCs w:val="20"/>
          <w:lang w:val="en-US"/>
        </w:rPr>
        <w:t xml:space="preserve"> </w:t>
      </w:r>
      <w:r w:rsidR="00515F41">
        <w:rPr>
          <w:rFonts w:ascii="CMTI10" w:hAnsi="CMTI10" w:cs="CMTI10"/>
          <w:i/>
          <w:iCs/>
          <w:sz w:val="20"/>
          <w:szCs w:val="20"/>
        </w:rPr>
        <w:t>closed field</w:t>
      </w:r>
      <w:r w:rsidR="00515F41">
        <w:rPr>
          <w:rFonts w:ascii="CMR10" w:hAnsi="CMR10" w:cs="CMR10"/>
          <w:sz w:val="20"/>
          <w:szCs w:val="20"/>
        </w:rPr>
        <w:t xml:space="preserve">, Chebyshevskii Sbornik (3) </w:t>
      </w:r>
      <w:r w:rsidR="00515F41">
        <w:rPr>
          <w:rFonts w:ascii="CMBX10" w:hAnsi="CMBX10" w:cs="CMBX10"/>
          <w:b/>
          <w:bCs/>
          <w:sz w:val="20"/>
          <w:szCs w:val="20"/>
        </w:rPr>
        <w:t xml:space="preserve">20 </w:t>
      </w:r>
      <w:r w:rsidR="00515F41">
        <w:rPr>
          <w:rFonts w:ascii="CMR10" w:hAnsi="CMR10" w:cs="CMR10"/>
          <w:sz w:val="20"/>
          <w:szCs w:val="20"/>
        </w:rPr>
        <w:t>(2019), 276-279.</w:t>
      </w:r>
    </w:p>
    <w:p w:rsidR="00604AB5" w:rsidRDefault="00604AB5" w:rsidP="00515F41">
      <w:pPr>
        <w:autoSpaceDE w:val="0"/>
        <w:autoSpaceDN w:val="0"/>
        <w:adjustRightInd w:val="0"/>
        <w:spacing w:after="0" w:line="240" w:lineRule="auto"/>
        <w:rPr>
          <w:rFonts w:cs="CMR10"/>
          <w:sz w:val="20"/>
          <w:szCs w:val="20"/>
        </w:rPr>
      </w:pPr>
    </w:p>
    <w:p w:rsidR="00604AB5" w:rsidRPr="00604AB5" w:rsidRDefault="00604AB5" w:rsidP="00D865C8">
      <w:pPr>
        <w:autoSpaceDE w:val="0"/>
        <w:autoSpaceDN w:val="0"/>
        <w:adjustRightInd w:val="0"/>
        <w:spacing w:after="0" w:line="240" w:lineRule="auto"/>
        <w:rPr>
          <w:b/>
          <w:caps/>
          <w:sz w:val="24"/>
          <w:szCs w:val="24"/>
          <w:lang w:val="en-US"/>
        </w:rPr>
      </w:pPr>
      <w:r w:rsidRPr="00604AB5">
        <w:rPr>
          <w:b/>
          <w:caps/>
          <w:sz w:val="24"/>
          <w:szCs w:val="24"/>
          <w:lang w:val="en-US"/>
        </w:rPr>
        <w:t>Abstract:</w:t>
      </w:r>
      <w:r w:rsidR="00D865C8">
        <w:rPr>
          <w:b/>
          <w:caps/>
          <w:sz w:val="24"/>
          <w:szCs w:val="24"/>
          <w:lang w:val="en-US"/>
        </w:rPr>
        <w:t xml:space="preserve"> </w:t>
      </w:r>
      <w:r w:rsidR="00D865C8">
        <w:t xml:space="preserve">Suppose </w:t>
      </w:r>
      <w:r w:rsidR="00D865C8">
        <w:rPr>
          <w:rFonts w:ascii="Cambria Math" w:hAnsi="Cambria Math" w:cs="Cambria Math"/>
        </w:rPr>
        <w:t>𝐹</w:t>
      </w:r>
      <w:r w:rsidR="00D865C8">
        <w:t xml:space="preserve"> is an algebraically closed field. We prove that the ring ∏︀∞ </w:t>
      </w:r>
      <w:r w:rsidR="00D865C8">
        <w:rPr>
          <w:rFonts w:ascii="Cambria Math" w:hAnsi="Cambria Math" w:cs="Cambria Math"/>
        </w:rPr>
        <w:t>𝑛</w:t>
      </w:r>
      <w:r w:rsidR="00D865C8">
        <w:t>=1 M</w:t>
      </w:r>
      <w:r w:rsidR="00D865C8">
        <w:rPr>
          <w:lang w:val="en-US"/>
        </w:rPr>
        <w:t>_</w:t>
      </w:r>
      <w:r w:rsidR="00D865C8">
        <w:rPr>
          <w:rFonts w:ascii="Cambria Math" w:hAnsi="Cambria Math" w:cs="Cambria Math"/>
        </w:rPr>
        <w:t>𝑛</w:t>
      </w:r>
      <w:r w:rsidR="00D865C8">
        <w:t>(</w:t>
      </w:r>
      <w:r w:rsidR="00D865C8">
        <w:rPr>
          <w:rFonts w:ascii="Cambria Math" w:hAnsi="Cambria Math" w:cs="Cambria Math"/>
        </w:rPr>
        <w:t>𝐹</w:t>
      </w:r>
      <w:r w:rsidR="00D865C8">
        <w:t xml:space="preserve">) has a special property which is, somewhat, in sharp parallel with (and slightly better than) a property established by Ster (LAA, 2018) for the rings ˇ ∏︀∞ </w:t>
      </w:r>
      <w:r w:rsidR="00D865C8">
        <w:rPr>
          <w:rFonts w:ascii="Cambria Math" w:hAnsi="Cambria Math" w:cs="Cambria Math"/>
        </w:rPr>
        <w:t>𝑛</w:t>
      </w:r>
      <w:r w:rsidR="00D865C8">
        <w:t>=1 M</w:t>
      </w:r>
      <w:r w:rsidR="00D865C8">
        <w:rPr>
          <w:lang w:val="en-US"/>
        </w:rPr>
        <w:t>_</w:t>
      </w:r>
      <w:r w:rsidR="00D865C8">
        <w:rPr>
          <w:rFonts w:ascii="Cambria Math" w:hAnsi="Cambria Math" w:cs="Cambria Math"/>
        </w:rPr>
        <w:t>𝑛</w:t>
      </w:r>
      <w:r w:rsidR="00D865C8">
        <w:t>(Z</w:t>
      </w:r>
      <w:r w:rsidR="00D865C8">
        <w:rPr>
          <w:lang w:val="en-US"/>
        </w:rPr>
        <w:t>_</w:t>
      </w:r>
      <w:r w:rsidR="00D865C8">
        <w:t xml:space="preserve">2) and ∏︀∞ </w:t>
      </w:r>
      <w:r w:rsidR="00D865C8">
        <w:rPr>
          <w:rFonts w:ascii="Cambria Math" w:hAnsi="Cambria Math" w:cs="Cambria Math"/>
        </w:rPr>
        <w:t>𝑛</w:t>
      </w:r>
      <w:r w:rsidR="00D865C8">
        <w:t>=1 M</w:t>
      </w:r>
      <w:r w:rsidR="00D865C8">
        <w:rPr>
          <w:lang w:val="en-US"/>
        </w:rPr>
        <w:t>_</w:t>
      </w:r>
      <w:r w:rsidR="00D865C8">
        <w:rPr>
          <w:rFonts w:ascii="Cambria Math" w:hAnsi="Cambria Math" w:cs="Cambria Math"/>
        </w:rPr>
        <w:t>𝑛</w:t>
      </w:r>
      <w:r w:rsidR="00D865C8">
        <w:t>(Z</w:t>
      </w:r>
      <w:r w:rsidR="00D865C8">
        <w:rPr>
          <w:lang w:val="en-US"/>
        </w:rPr>
        <w:t>_</w:t>
      </w:r>
      <w:r w:rsidR="00D865C8">
        <w:t>4), where Z</w:t>
      </w:r>
      <w:r w:rsidR="00D865C8">
        <w:rPr>
          <w:lang w:val="en-US"/>
        </w:rPr>
        <w:t>_</w:t>
      </w:r>
      <w:r w:rsidR="00D865C8">
        <w:t>2 is the finite simple field of two elements and Z</w:t>
      </w:r>
      <w:r w:rsidR="00D865C8">
        <w:rPr>
          <w:lang w:val="en-US"/>
        </w:rPr>
        <w:t>_</w:t>
      </w:r>
      <w:r w:rsidR="00D865C8">
        <w:t>4 is the finite indecomposable ring of four elements.</w:t>
      </w:r>
    </w:p>
    <w:p w:rsidR="00515F41" w:rsidRDefault="00515F41" w:rsidP="00515F41">
      <w:pPr>
        <w:autoSpaceDE w:val="0"/>
        <w:autoSpaceDN w:val="0"/>
        <w:adjustRightInd w:val="0"/>
        <w:spacing w:after="0" w:line="240" w:lineRule="auto"/>
        <w:rPr>
          <w:rFonts w:cs="CMR10"/>
          <w:sz w:val="20"/>
          <w:szCs w:val="20"/>
        </w:rPr>
      </w:pPr>
    </w:p>
    <w:p w:rsidR="00515F41" w:rsidRDefault="00515F41" w:rsidP="00515F41">
      <w:pPr>
        <w:autoSpaceDE w:val="0"/>
        <w:autoSpaceDN w:val="0"/>
        <w:adjustRightInd w:val="0"/>
        <w:spacing w:after="0" w:line="240" w:lineRule="auto"/>
        <w:rPr>
          <w:rFonts w:cs="CMR10"/>
          <w:sz w:val="20"/>
          <w:szCs w:val="20"/>
        </w:rPr>
      </w:pPr>
      <w:r>
        <w:rPr>
          <w:rFonts w:cs="CMR10"/>
          <w:sz w:val="20"/>
          <w:szCs w:val="20"/>
          <w:lang w:val="en-US"/>
        </w:rPr>
        <w:t xml:space="preserve">[3] </w:t>
      </w:r>
      <w:r>
        <w:rPr>
          <w:rFonts w:ascii="CMR10" w:hAnsi="CMR10" w:cs="CMR10"/>
          <w:sz w:val="20"/>
          <w:szCs w:val="20"/>
        </w:rPr>
        <w:t xml:space="preserve">P. V. Danchev, </w:t>
      </w:r>
      <w:r>
        <w:rPr>
          <w:rFonts w:ascii="CMTI10" w:hAnsi="CMTI10" w:cs="CMTI10"/>
          <w:i/>
          <w:iCs/>
          <w:sz w:val="20"/>
          <w:szCs w:val="20"/>
        </w:rPr>
        <w:t>Representing matrices over fields as square-zero matrices</w:t>
      </w:r>
      <w:r>
        <w:rPr>
          <w:rFonts w:cs="CMTI10"/>
          <w:i/>
          <w:iCs/>
          <w:sz w:val="20"/>
          <w:szCs w:val="20"/>
          <w:lang w:val="en-US"/>
        </w:rPr>
        <w:t xml:space="preserve"> </w:t>
      </w:r>
      <w:r>
        <w:rPr>
          <w:rFonts w:ascii="CMTI10" w:hAnsi="CMTI10" w:cs="CMTI10"/>
          <w:i/>
          <w:iCs/>
          <w:sz w:val="20"/>
          <w:szCs w:val="20"/>
        </w:rPr>
        <w:t>and diagonal matrices</w:t>
      </w:r>
      <w:r>
        <w:rPr>
          <w:rFonts w:ascii="CMR10" w:hAnsi="CMR10" w:cs="CMR10"/>
          <w:sz w:val="20"/>
          <w:szCs w:val="20"/>
        </w:rPr>
        <w:t xml:space="preserve">, Chebyshevskii Sbornik (3) </w:t>
      </w:r>
      <w:r>
        <w:rPr>
          <w:rFonts w:ascii="CMBX10" w:hAnsi="CMBX10" w:cs="CMBX10"/>
          <w:b/>
          <w:bCs/>
          <w:sz w:val="20"/>
          <w:szCs w:val="20"/>
        </w:rPr>
        <w:t xml:space="preserve">21 </w:t>
      </w:r>
      <w:r>
        <w:rPr>
          <w:rFonts w:ascii="CMR10" w:hAnsi="CMR10" w:cs="CMR10"/>
          <w:sz w:val="20"/>
          <w:szCs w:val="20"/>
        </w:rPr>
        <w:t>(2020), 84-88.</w:t>
      </w:r>
    </w:p>
    <w:p w:rsidR="00604AB5" w:rsidRDefault="00604AB5" w:rsidP="00515F41">
      <w:pPr>
        <w:autoSpaceDE w:val="0"/>
        <w:autoSpaceDN w:val="0"/>
        <w:adjustRightInd w:val="0"/>
        <w:spacing w:after="0" w:line="240" w:lineRule="auto"/>
        <w:rPr>
          <w:rFonts w:cs="CMR10"/>
          <w:sz w:val="20"/>
          <w:szCs w:val="20"/>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991AB3" w:rsidRPr="00991AB3">
        <w:t xml:space="preserve"> </w:t>
      </w:r>
      <w:r w:rsidR="00991AB3">
        <w:t>We prove that any square matrix over an arbitrary infinite field is a sum of a square-zero matrix and a diagonalizable matrix. This result somewhat contrasts recent theorem due to Breaz, published in Linear Algebra &amp; Appl. (2018).</w:t>
      </w:r>
    </w:p>
    <w:p w:rsidR="00515F41" w:rsidRDefault="00515F41" w:rsidP="00515F41">
      <w:pPr>
        <w:autoSpaceDE w:val="0"/>
        <w:autoSpaceDN w:val="0"/>
        <w:adjustRightInd w:val="0"/>
        <w:spacing w:after="0" w:line="240" w:lineRule="auto"/>
        <w:rPr>
          <w:rFonts w:cs="CMR10"/>
          <w:sz w:val="20"/>
          <w:szCs w:val="20"/>
        </w:rPr>
      </w:pPr>
    </w:p>
    <w:p w:rsidR="00515F41" w:rsidRDefault="00515F41" w:rsidP="00515F41">
      <w:pPr>
        <w:autoSpaceDE w:val="0"/>
        <w:autoSpaceDN w:val="0"/>
        <w:adjustRightInd w:val="0"/>
        <w:spacing w:after="0" w:line="240" w:lineRule="auto"/>
        <w:rPr>
          <w:rFonts w:ascii="CMR10" w:hAnsi="CMR10" w:cs="CMR10"/>
          <w:sz w:val="20"/>
          <w:szCs w:val="20"/>
          <w:lang w:val="en-US"/>
        </w:rPr>
      </w:pPr>
      <w:r>
        <w:rPr>
          <w:rFonts w:cs="CMR10"/>
          <w:sz w:val="20"/>
          <w:szCs w:val="20"/>
          <w:lang w:val="en-US"/>
        </w:rPr>
        <w:t xml:space="preserve">[4] </w:t>
      </w:r>
      <w:r>
        <w:rPr>
          <w:rFonts w:ascii="CMR10" w:hAnsi="CMR10" w:cs="CMR10"/>
          <w:sz w:val="20"/>
          <w:szCs w:val="20"/>
        </w:rPr>
        <w:t>P. V. Danchev,</w:t>
      </w:r>
      <w:r>
        <w:rPr>
          <w:rFonts w:ascii="CMR10" w:hAnsi="CMR10" w:cs="CMR10"/>
          <w:sz w:val="20"/>
          <w:szCs w:val="20"/>
          <w:lang w:val="en-US"/>
        </w:rPr>
        <w:t xml:space="preserve"> </w:t>
      </w:r>
      <w:r>
        <w:rPr>
          <w:rFonts w:ascii="CMTI10" w:hAnsi="CMTI10" w:cs="CMTI10"/>
          <w:i/>
          <w:iCs/>
          <w:sz w:val="20"/>
          <w:szCs w:val="20"/>
        </w:rPr>
        <w:t>Certain properties of square matrices over fields with</w:t>
      </w:r>
      <w:r>
        <w:rPr>
          <w:rFonts w:cs="CMTI10"/>
          <w:i/>
          <w:iCs/>
          <w:sz w:val="20"/>
          <w:szCs w:val="20"/>
          <w:lang w:val="en-US"/>
        </w:rPr>
        <w:t xml:space="preserve"> </w:t>
      </w:r>
      <w:r>
        <w:rPr>
          <w:rFonts w:ascii="CMTI10" w:hAnsi="CMTI10" w:cs="CMTI10"/>
          <w:i/>
          <w:iCs/>
          <w:sz w:val="20"/>
          <w:szCs w:val="20"/>
        </w:rPr>
        <w:t>applications to rings</w:t>
      </w:r>
      <w:r>
        <w:rPr>
          <w:rFonts w:ascii="CMR10" w:hAnsi="CMR10" w:cs="CMR10"/>
          <w:sz w:val="20"/>
          <w:szCs w:val="20"/>
        </w:rPr>
        <w:t xml:space="preserve">, Rev. Colomb. Mat. (2) </w:t>
      </w:r>
      <w:r>
        <w:rPr>
          <w:rFonts w:ascii="CMBX10" w:hAnsi="CMBX10" w:cs="CMBX10"/>
          <w:b/>
          <w:bCs/>
          <w:sz w:val="20"/>
          <w:szCs w:val="20"/>
        </w:rPr>
        <w:t xml:space="preserve">54 </w:t>
      </w:r>
      <w:r>
        <w:rPr>
          <w:rFonts w:ascii="CMR10" w:hAnsi="CMR10" w:cs="CMR10"/>
          <w:sz w:val="20"/>
          <w:szCs w:val="20"/>
        </w:rPr>
        <w:t>(2020), 109-116.</w:t>
      </w:r>
      <w:r w:rsidR="00604AB5">
        <w:rPr>
          <w:rFonts w:ascii="CMR10" w:hAnsi="CMR10" w:cs="CMR10"/>
          <w:sz w:val="20"/>
          <w:szCs w:val="20"/>
          <w:lang w:val="en-US"/>
        </w:rPr>
        <w:t xml:space="preserve"> </w:t>
      </w:r>
    </w:p>
    <w:p w:rsidR="00604AB5" w:rsidRDefault="00604AB5" w:rsidP="00515F41">
      <w:pPr>
        <w:autoSpaceDE w:val="0"/>
        <w:autoSpaceDN w:val="0"/>
        <w:adjustRightInd w:val="0"/>
        <w:spacing w:after="0" w:line="240" w:lineRule="auto"/>
        <w:rPr>
          <w:rFonts w:ascii="CMR10" w:hAnsi="CMR10" w:cs="CMR10"/>
          <w:sz w:val="20"/>
          <w:szCs w:val="20"/>
          <w:lang w:val="en-US"/>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991AB3">
        <w:rPr>
          <w:b/>
          <w:caps/>
          <w:sz w:val="24"/>
          <w:szCs w:val="24"/>
          <w:lang w:val="en-US"/>
        </w:rPr>
        <w:t xml:space="preserve"> </w:t>
      </w:r>
      <w:r w:rsidR="00991AB3">
        <w:t>We prove that any square nilpotent matrix over a field is a difference of two idempotent matrices as well as that any square matrix over an algebraically closed field is a sum of a nilpotent square-zero matrix and a diagonalizable matrix. We further apply these two assertions to a variation of π-regular rings. These results somewhat improve on establishments due to Breaz from Linear Algebra &amp; Appl. (2018) and Abyzov from Siberian Math. J. (2019) as well as they also refine two recent achievements due to the present author, published in Vest. St. Petersburg Univ. - Ser. Math., Mech. &amp; Astr. (2019) and Chebyshevskii Sb. (2019), respectively.</w:t>
      </w:r>
    </w:p>
    <w:p w:rsidR="00515F41" w:rsidRDefault="00515F41" w:rsidP="00515F41">
      <w:pPr>
        <w:autoSpaceDE w:val="0"/>
        <w:autoSpaceDN w:val="0"/>
        <w:adjustRightInd w:val="0"/>
        <w:spacing w:after="0" w:line="240" w:lineRule="auto"/>
        <w:rPr>
          <w:rFonts w:cs="CMR10"/>
          <w:sz w:val="20"/>
          <w:szCs w:val="20"/>
        </w:rPr>
      </w:pPr>
    </w:p>
    <w:p w:rsidR="00515F41" w:rsidRDefault="00515F41" w:rsidP="00515F41">
      <w:pPr>
        <w:autoSpaceDE w:val="0"/>
        <w:autoSpaceDN w:val="0"/>
        <w:adjustRightInd w:val="0"/>
        <w:spacing w:after="0" w:line="240" w:lineRule="auto"/>
        <w:rPr>
          <w:rFonts w:cs="CMR10"/>
          <w:sz w:val="20"/>
          <w:szCs w:val="20"/>
        </w:rPr>
      </w:pPr>
      <w:r>
        <w:rPr>
          <w:rFonts w:cs="CMR10"/>
          <w:sz w:val="20"/>
          <w:szCs w:val="20"/>
          <w:lang w:val="en-US"/>
        </w:rPr>
        <w:lastRenderedPageBreak/>
        <w:t>[</w:t>
      </w:r>
      <w:r w:rsidR="002A383A">
        <w:rPr>
          <w:rFonts w:cs="CMR10"/>
          <w:sz w:val="20"/>
          <w:szCs w:val="20"/>
          <w:lang w:val="en-US"/>
        </w:rPr>
        <w:t>5</w:t>
      </w:r>
      <w:r>
        <w:rPr>
          <w:rFonts w:cs="CMR10"/>
          <w:sz w:val="20"/>
          <w:szCs w:val="20"/>
          <w:lang w:val="en-US"/>
        </w:rPr>
        <w:t xml:space="preserve">] </w:t>
      </w:r>
      <w:r>
        <w:rPr>
          <w:rFonts w:ascii="CMR10" w:hAnsi="CMR10" w:cs="CMR10"/>
          <w:sz w:val="20"/>
          <w:szCs w:val="20"/>
        </w:rPr>
        <w:t xml:space="preserve">P. V. Danchev and D. D. Anderson, </w:t>
      </w:r>
      <w:proofErr w:type="gramStart"/>
      <w:r>
        <w:rPr>
          <w:rFonts w:ascii="CMTI10" w:hAnsi="CMTI10" w:cs="CMTI10"/>
          <w:i/>
          <w:iCs/>
          <w:sz w:val="20"/>
          <w:szCs w:val="20"/>
        </w:rPr>
        <w:t>A</w:t>
      </w:r>
      <w:proofErr w:type="gramEnd"/>
      <w:r>
        <w:rPr>
          <w:rFonts w:ascii="CMTI10" w:hAnsi="CMTI10" w:cs="CMTI10"/>
          <w:i/>
          <w:iCs/>
          <w:sz w:val="20"/>
          <w:szCs w:val="20"/>
        </w:rPr>
        <w:t xml:space="preserve"> note on a theorem of Jacobson</w:t>
      </w:r>
      <w:r>
        <w:rPr>
          <w:rFonts w:cs="CMTI10"/>
          <w:i/>
          <w:iCs/>
          <w:sz w:val="20"/>
          <w:szCs w:val="20"/>
          <w:lang w:val="en-US"/>
        </w:rPr>
        <w:t xml:space="preserve"> </w:t>
      </w:r>
      <w:r>
        <w:rPr>
          <w:rFonts w:ascii="CMTI10" w:hAnsi="CMTI10" w:cs="CMTI10"/>
          <w:i/>
          <w:iCs/>
          <w:sz w:val="20"/>
          <w:szCs w:val="20"/>
        </w:rPr>
        <w:t>related to periodic rings</w:t>
      </w:r>
      <w:r>
        <w:rPr>
          <w:rFonts w:ascii="CMR10" w:hAnsi="CMR10" w:cs="CMR10"/>
          <w:sz w:val="20"/>
          <w:szCs w:val="20"/>
        </w:rPr>
        <w:t xml:space="preserve">, Proc. Amer. Math. Soc. (12) </w:t>
      </w:r>
      <w:r>
        <w:rPr>
          <w:rFonts w:ascii="CMBX10" w:hAnsi="CMBX10" w:cs="CMBX10"/>
          <w:b/>
          <w:bCs/>
          <w:sz w:val="20"/>
          <w:szCs w:val="20"/>
        </w:rPr>
        <w:t xml:space="preserve">148 </w:t>
      </w:r>
      <w:r>
        <w:rPr>
          <w:rFonts w:ascii="CMR10" w:hAnsi="CMR10" w:cs="CMR10"/>
          <w:sz w:val="20"/>
          <w:szCs w:val="20"/>
        </w:rPr>
        <w:t>(2020), 5087-5089.</w:t>
      </w:r>
    </w:p>
    <w:p w:rsidR="00604AB5" w:rsidRDefault="00604AB5" w:rsidP="00515F41">
      <w:pPr>
        <w:autoSpaceDE w:val="0"/>
        <w:autoSpaceDN w:val="0"/>
        <w:adjustRightInd w:val="0"/>
        <w:spacing w:after="0" w:line="240" w:lineRule="auto"/>
        <w:rPr>
          <w:rFonts w:cs="CMR10"/>
          <w:sz w:val="20"/>
          <w:szCs w:val="20"/>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991AB3">
        <w:rPr>
          <w:b/>
          <w:caps/>
          <w:sz w:val="24"/>
          <w:szCs w:val="24"/>
          <w:lang w:val="en-US"/>
        </w:rPr>
        <w:t xml:space="preserve"> </w:t>
      </w:r>
      <w:r w:rsidR="00991AB3">
        <w:t xml:space="preserve">We show that if R is a ring such that for each x </w:t>
      </w:r>
      <w:r w:rsidR="00991AB3">
        <w:rPr>
          <w:rFonts w:ascii="Cambria Math" w:hAnsi="Cambria Math" w:cs="Cambria Math"/>
        </w:rPr>
        <w:t>∈</w:t>
      </w:r>
      <w:r w:rsidR="00991AB3">
        <w:t xml:space="preserve"> R there exist two natural numbers n(x) and m(x) of opposite parity with x</w:t>
      </w:r>
      <w:r w:rsidR="00991AB3">
        <w:rPr>
          <w:lang w:val="en-US"/>
        </w:rPr>
        <w:t>^{</w:t>
      </w:r>
      <w:r w:rsidR="00991AB3">
        <w:t>n(x)</w:t>
      </w:r>
      <w:r w:rsidR="00991AB3">
        <w:rPr>
          <w:lang w:val="en-US"/>
        </w:rPr>
        <w:t>}</w:t>
      </w:r>
      <w:r w:rsidR="00991AB3">
        <w:t xml:space="preserve"> = x</w:t>
      </w:r>
      <w:r w:rsidR="00991AB3">
        <w:rPr>
          <w:lang w:val="en-US"/>
        </w:rPr>
        <w:t>^{</w:t>
      </w:r>
      <w:r w:rsidR="00991AB3">
        <w:t>m(x)</w:t>
      </w:r>
      <w:r w:rsidR="00991AB3">
        <w:rPr>
          <w:lang w:val="en-US"/>
        </w:rPr>
        <w:t>}</w:t>
      </w:r>
      <w:r w:rsidR="00991AB3">
        <w:t>, then R is commutative. This extends the classical famous theorem of Jacobson [Ann. of Math. 46 (1945), p. 695–707] for commutativity of potent rings.</w:t>
      </w:r>
    </w:p>
    <w:p w:rsidR="002A383A" w:rsidRDefault="002A383A" w:rsidP="00515F41">
      <w:pPr>
        <w:autoSpaceDE w:val="0"/>
        <w:autoSpaceDN w:val="0"/>
        <w:adjustRightInd w:val="0"/>
        <w:spacing w:after="0" w:line="240" w:lineRule="auto"/>
        <w:rPr>
          <w:rFonts w:cs="CMR10"/>
          <w:sz w:val="20"/>
          <w:szCs w:val="20"/>
        </w:rPr>
      </w:pPr>
    </w:p>
    <w:p w:rsidR="002A383A" w:rsidRDefault="002A383A" w:rsidP="002A383A">
      <w:pPr>
        <w:autoSpaceDE w:val="0"/>
        <w:autoSpaceDN w:val="0"/>
        <w:adjustRightInd w:val="0"/>
        <w:spacing w:after="0" w:line="240" w:lineRule="auto"/>
        <w:rPr>
          <w:rFonts w:cs="CMR10"/>
          <w:sz w:val="20"/>
          <w:szCs w:val="20"/>
        </w:rPr>
      </w:pPr>
      <w:r>
        <w:rPr>
          <w:rFonts w:ascii="CMR10" w:hAnsi="CMR10" w:cs="CMR10"/>
          <w:sz w:val="20"/>
          <w:szCs w:val="20"/>
          <w:lang w:val="en-US"/>
        </w:rPr>
        <w:t xml:space="preserve">[6] </w:t>
      </w:r>
      <w:r>
        <w:rPr>
          <w:rFonts w:ascii="CMR10" w:hAnsi="CMR10" w:cs="CMR10"/>
          <w:sz w:val="20"/>
          <w:szCs w:val="20"/>
        </w:rPr>
        <w:t xml:space="preserve">P. V. Danchev and J. Cui, </w:t>
      </w:r>
      <w:r>
        <w:rPr>
          <w:rFonts w:ascii="CMTI10" w:hAnsi="CMTI10" w:cs="CMTI10"/>
          <w:i/>
          <w:iCs/>
          <w:sz w:val="20"/>
          <w:szCs w:val="20"/>
        </w:rPr>
        <w:t>Some new characterizations of periodic rings</w:t>
      </w:r>
      <w:r>
        <w:rPr>
          <w:rFonts w:ascii="CMR10" w:hAnsi="CMR10" w:cs="CMR10"/>
          <w:sz w:val="20"/>
          <w:szCs w:val="20"/>
        </w:rPr>
        <w:t>,</w:t>
      </w:r>
      <w:r>
        <w:rPr>
          <w:rFonts w:ascii="CMR10" w:hAnsi="CMR10" w:cs="CMR10"/>
          <w:sz w:val="20"/>
          <w:szCs w:val="20"/>
          <w:lang w:val="en-US"/>
        </w:rPr>
        <w:t xml:space="preserve"> </w:t>
      </w:r>
      <w:r>
        <w:rPr>
          <w:rFonts w:ascii="CMR10" w:hAnsi="CMR10" w:cs="CMR10"/>
          <w:sz w:val="20"/>
          <w:szCs w:val="20"/>
        </w:rPr>
        <w:t xml:space="preserve">J. Algebra </w:t>
      </w:r>
      <w:r>
        <w:rPr>
          <w:rFonts w:ascii="CMR10" w:hAnsi="CMR10" w:cs="CMR10"/>
          <w:sz w:val="20"/>
          <w:szCs w:val="20"/>
          <w:lang w:val="en-US"/>
        </w:rPr>
        <w:t xml:space="preserve">&amp; </w:t>
      </w:r>
      <w:r>
        <w:rPr>
          <w:rFonts w:ascii="CMR10" w:hAnsi="CMR10" w:cs="CMR10"/>
          <w:sz w:val="20"/>
          <w:szCs w:val="20"/>
        </w:rPr>
        <w:t xml:space="preserve">Appl. (12) </w:t>
      </w:r>
      <w:r>
        <w:rPr>
          <w:rFonts w:ascii="CMBX10" w:hAnsi="CMBX10" w:cs="CMBX10"/>
          <w:b/>
          <w:bCs/>
          <w:sz w:val="20"/>
          <w:szCs w:val="20"/>
        </w:rPr>
        <w:t xml:space="preserve">19 </w:t>
      </w:r>
      <w:r>
        <w:rPr>
          <w:rFonts w:ascii="CMR10" w:hAnsi="CMR10" w:cs="CMR10"/>
          <w:sz w:val="20"/>
          <w:szCs w:val="20"/>
        </w:rPr>
        <w:t>(2020).</w:t>
      </w:r>
    </w:p>
    <w:p w:rsidR="00604AB5" w:rsidRDefault="00604AB5" w:rsidP="002A383A">
      <w:pPr>
        <w:autoSpaceDE w:val="0"/>
        <w:autoSpaceDN w:val="0"/>
        <w:adjustRightInd w:val="0"/>
        <w:spacing w:after="0" w:line="240" w:lineRule="auto"/>
        <w:rPr>
          <w:rFonts w:cs="CMR10"/>
          <w:sz w:val="20"/>
          <w:szCs w:val="20"/>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991AB3">
        <w:rPr>
          <w:b/>
          <w:caps/>
          <w:sz w:val="24"/>
          <w:szCs w:val="24"/>
          <w:lang w:val="en-US"/>
        </w:rPr>
        <w:t xml:space="preserve"> </w:t>
      </w:r>
      <w:r w:rsidR="007E34CB">
        <w:t xml:space="preserve">A ring R is called periodic if, for every </w:t>
      </w:r>
      <w:proofErr w:type="gramStart"/>
      <w:r w:rsidR="007E34CB">
        <w:t>a</w:t>
      </w:r>
      <w:proofErr w:type="gramEnd"/>
      <w:r w:rsidR="007E34CB">
        <w:t xml:space="preserve"> in R, there exist two distinct positive integers m and n such that a</w:t>
      </w:r>
      <w:r w:rsidR="007E34CB">
        <w:rPr>
          <w:lang w:val="en-US"/>
        </w:rPr>
        <w:t>^</w:t>
      </w:r>
      <w:r w:rsidR="007E34CB">
        <w:t>m = a</w:t>
      </w:r>
      <w:r w:rsidR="007E34CB">
        <w:rPr>
          <w:lang w:val="en-US"/>
        </w:rPr>
        <w:t>^</w:t>
      </w:r>
      <w:r w:rsidR="007E34CB">
        <w:t xml:space="preserve">n. The paper is devoted to a comprehensive study of the periodicity of arbitrary unital rings. Some new characterizations of periodic rings and their relationship with strongly π-regular rings are provided as well as, furthermore, an application of the obtained main results to a </w:t>
      </w:r>
      <w:r w:rsidR="007E34CB">
        <w:rPr>
          <w:rFonts w:ascii="Cambria Math" w:hAnsi="Cambria Math" w:cs="Cambria Math"/>
        </w:rPr>
        <w:t>∗</w:t>
      </w:r>
      <w:r w:rsidR="007E34CB">
        <w:t>-version of a periodic ring is being considered. Our theorems somewhat considerably improved on classical results in this direction.</w:t>
      </w:r>
    </w:p>
    <w:p w:rsidR="00515F41" w:rsidRDefault="00515F41" w:rsidP="00515F41">
      <w:pPr>
        <w:autoSpaceDE w:val="0"/>
        <w:autoSpaceDN w:val="0"/>
        <w:adjustRightInd w:val="0"/>
        <w:spacing w:after="0" w:line="240" w:lineRule="auto"/>
        <w:rPr>
          <w:rFonts w:cs="CMR10"/>
          <w:sz w:val="20"/>
          <w:szCs w:val="20"/>
        </w:rPr>
      </w:pPr>
    </w:p>
    <w:p w:rsidR="00515F41" w:rsidRDefault="00515F41" w:rsidP="00515F41">
      <w:pPr>
        <w:autoSpaceDE w:val="0"/>
        <w:autoSpaceDN w:val="0"/>
        <w:adjustRightInd w:val="0"/>
        <w:spacing w:after="0" w:line="240" w:lineRule="auto"/>
        <w:rPr>
          <w:rFonts w:cs="CMR10"/>
          <w:sz w:val="20"/>
          <w:szCs w:val="20"/>
        </w:rPr>
      </w:pPr>
      <w:r>
        <w:rPr>
          <w:rFonts w:cs="CMR10"/>
          <w:sz w:val="20"/>
          <w:szCs w:val="20"/>
          <w:lang w:val="en-US"/>
        </w:rPr>
        <w:t xml:space="preserve">[7] </w:t>
      </w:r>
      <w:r>
        <w:rPr>
          <w:rFonts w:ascii="CMR10" w:hAnsi="CMR10" w:cs="CMR10"/>
          <w:sz w:val="20"/>
          <w:szCs w:val="20"/>
        </w:rPr>
        <w:t xml:space="preserve">P. V. Danchev, </w:t>
      </w:r>
      <w:proofErr w:type="gramStart"/>
      <w:r>
        <w:rPr>
          <w:rFonts w:ascii="CMTI10" w:hAnsi="CMTI10" w:cs="CMTI10"/>
          <w:i/>
          <w:iCs/>
          <w:sz w:val="20"/>
          <w:szCs w:val="20"/>
        </w:rPr>
        <w:t>On</w:t>
      </w:r>
      <w:proofErr w:type="gramEnd"/>
      <w:r>
        <w:rPr>
          <w:rFonts w:ascii="CMTI10" w:hAnsi="CMTI10" w:cs="CMTI10"/>
          <w:i/>
          <w:iCs/>
          <w:sz w:val="20"/>
          <w:szCs w:val="20"/>
        </w:rPr>
        <w:t xml:space="preserve"> some decompositions of matrices over algebraically</w:t>
      </w:r>
      <w:r>
        <w:rPr>
          <w:rFonts w:cs="CMTI10"/>
          <w:i/>
          <w:iCs/>
          <w:sz w:val="20"/>
          <w:szCs w:val="20"/>
          <w:lang w:val="en-US"/>
        </w:rPr>
        <w:t xml:space="preserve"> </w:t>
      </w:r>
      <w:r>
        <w:rPr>
          <w:rFonts w:ascii="CMTI10" w:hAnsi="CMTI10" w:cs="CMTI10"/>
          <w:i/>
          <w:iCs/>
          <w:sz w:val="20"/>
          <w:szCs w:val="20"/>
        </w:rPr>
        <w:t>closed and finite fields</w:t>
      </w:r>
      <w:r>
        <w:rPr>
          <w:rFonts w:ascii="CMR10" w:hAnsi="CMR10" w:cs="CMR10"/>
          <w:sz w:val="20"/>
          <w:szCs w:val="20"/>
        </w:rPr>
        <w:t>, J. Siberian Federal University - Mathematics &amp; Physics</w:t>
      </w:r>
      <w:r>
        <w:rPr>
          <w:rFonts w:ascii="CMR10" w:hAnsi="CMR10" w:cs="CMR10"/>
          <w:sz w:val="20"/>
          <w:szCs w:val="20"/>
          <w:lang w:val="en-US"/>
        </w:rPr>
        <w:t xml:space="preserve"> </w:t>
      </w:r>
      <w:r>
        <w:rPr>
          <w:rFonts w:ascii="CMR10" w:hAnsi="CMR10" w:cs="CMR10"/>
          <w:sz w:val="20"/>
          <w:szCs w:val="20"/>
        </w:rPr>
        <w:t xml:space="preserve">(5) </w:t>
      </w:r>
      <w:r>
        <w:rPr>
          <w:rFonts w:ascii="CMBX10" w:hAnsi="CMBX10" w:cs="CMBX10"/>
          <w:b/>
          <w:bCs/>
          <w:sz w:val="20"/>
          <w:szCs w:val="20"/>
        </w:rPr>
        <w:t xml:space="preserve">14 </w:t>
      </w:r>
      <w:r>
        <w:rPr>
          <w:rFonts w:ascii="CMR10" w:hAnsi="CMR10" w:cs="CMR10"/>
          <w:sz w:val="20"/>
          <w:szCs w:val="20"/>
        </w:rPr>
        <w:t>(2021),</w:t>
      </w:r>
      <w:r w:rsidR="00273BF7" w:rsidRPr="00273BF7">
        <w:t xml:space="preserve"> </w:t>
      </w:r>
      <w:r w:rsidR="00273BF7">
        <w:t>547-553</w:t>
      </w:r>
      <w:r>
        <w:rPr>
          <w:rFonts w:ascii="CMR10" w:hAnsi="CMR10" w:cs="CMR10"/>
          <w:sz w:val="20"/>
          <w:szCs w:val="20"/>
        </w:rPr>
        <w:t>.</w:t>
      </w:r>
    </w:p>
    <w:p w:rsidR="00604AB5" w:rsidRDefault="00604AB5" w:rsidP="00515F41">
      <w:pPr>
        <w:autoSpaceDE w:val="0"/>
        <w:autoSpaceDN w:val="0"/>
        <w:adjustRightInd w:val="0"/>
        <w:spacing w:after="0" w:line="240" w:lineRule="auto"/>
        <w:rPr>
          <w:rFonts w:cs="CMR10"/>
          <w:sz w:val="20"/>
          <w:szCs w:val="20"/>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AB05F7">
        <w:rPr>
          <w:b/>
          <w:caps/>
          <w:sz w:val="24"/>
          <w:szCs w:val="24"/>
          <w:lang w:val="en-US"/>
        </w:rPr>
        <w:t xml:space="preserve"> </w:t>
      </w:r>
      <w:r w:rsidR="00AB05F7">
        <w:t>Decomposition of every square matrix over an algebraically closed field or over a finite field into a sum of a potent matrix and a nilpotent matrix of order 2 is considered. This can be related to our recent paper, published in Linear &amp; Multilinear Algebra (2022). The question of when each square matrix over an infinite field can be decomposed into a periodic matrix and a nilpotent matrix of order 2 is also completely considered.</w:t>
      </w:r>
    </w:p>
    <w:p w:rsidR="00515F41" w:rsidRDefault="00515F41" w:rsidP="00515F41">
      <w:pPr>
        <w:autoSpaceDE w:val="0"/>
        <w:autoSpaceDN w:val="0"/>
        <w:adjustRightInd w:val="0"/>
        <w:spacing w:after="0" w:line="240" w:lineRule="auto"/>
        <w:rPr>
          <w:rFonts w:cs="CMR10"/>
          <w:sz w:val="20"/>
          <w:szCs w:val="20"/>
        </w:rPr>
      </w:pPr>
    </w:p>
    <w:p w:rsidR="00515F41" w:rsidRDefault="00515F41" w:rsidP="00515F41">
      <w:pPr>
        <w:autoSpaceDE w:val="0"/>
        <w:autoSpaceDN w:val="0"/>
        <w:adjustRightInd w:val="0"/>
        <w:spacing w:after="0" w:line="240" w:lineRule="auto"/>
        <w:rPr>
          <w:rFonts w:cs="CMR10"/>
          <w:sz w:val="20"/>
          <w:szCs w:val="20"/>
        </w:rPr>
      </w:pPr>
      <w:r>
        <w:rPr>
          <w:rFonts w:cs="CMR10"/>
          <w:sz w:val="20"/>
          <w:szCs w:val="20"/>
          <w:lang w:val="en-US"/>
        </w:rPr>
        <w:t xml:space="preserve">[8] </w:t>
      </w:r>
      <w:r>
        <w:rPr>
          <w:rFonts w:ascii="CMR10" w:hAnsi="CMR10" w:cs="CMR10"/>
          <w:sz w:val="20"/>
          <w:szCs w:val="20"/>
        </w:rPr>
        <w:t xml:space="preserve">P. V. Danchev and A. Cimpean, </w:t>
      </w:r>
      <w:r>
        <w:rPr>
          <w:rFonts w:ascii="CMMI10" w:hAnsi="CMMI10" w:cs="CMMI10"/>
          <w:i/>
          <w:iCs/>
          <w:sz w:val="20"/>
          <w:szCs w:val="20"/>
        </w:rPr>
        <w:t>n</w:t>
      </w:r>
      <w:r>
        <w:rPr>
          <w:rFonts w:ascii="CMTI10" w:hAnsi="CMTI10" w:cs="CMTI10"/>
          <w:i/>
          <w:iCs/>
          <w:sz w:val="20"/>
          <w:szCs w:val="20"/>
        </w:rPr>
        <w:t xml:space="preserve">-Torsion clean and almost </w:t>
      </w:r>
      <w:r>
        <w:rPr>
          <w:rFonts w:ascii="CMMI10" w:hAnsi="CMMI10" w:cs="CMMI10"/>
          <w:i/>
          <w:iCs/>
          <w:sz w:val="20"/>
          <w:szCs w:val="20"/>
        </w:rPr>
        <w:t>n</w:t>
      </w:r>
      <w:r>
        <w:rPr>
          <w:rFonts w:ascii="CMTI10" w:hAnsi="CMTI10" w:cs="CMTI10"/>
          <w:i/>
          <w:iCs/>
          <w:sz w:val="20"/>
          <w:szCs w:val="20"/>
        </w:rPr>
        <w:t>-torsion</w:t>
      </w:r>
      <w:r>
        <w:rPr>
          <w:rFonts w:cs="CMTI10"/>
          <w:i/>
          <w:iCs/>
          <w:sz w:val="20"/>
          <w:szCs w:val="20"/>
          <w:lang w:val="en-US"/>
        </w:rPr>
        <w:t xml:space="preserve"> </w:t>
      </w:r>
      <w:r>
        <w:rPr>
          <w:rFonts w:ascii="CMTI10" w:hAnsi="CMTI10" w:cs="CMTI10"/>
          <w:i/>
          <w:iCs/>
          <w:sz w:val="20"/>
          <w:szCs w:val="20"/>
        </w:rPr>
        <w:t>clean matrix rings</w:t>
      </w:r>
      <w:r>
        <w:rPr>
          <w:rFonts w:ascii="CMR10" w:hAnsi="CMR10" w:cs="CMR10"/>
          <w:sz w:val="20"/>
          <w:szCs w:val="20"/>
        </w:rPr>
        <w:t xml:space="preserve">, Russian Math. (Iz. VUZ) (1) </w:t>
      </w:r>
      <w:r>
        <w:rPr>
          <w:rFonts w:ascii="CMBX10" w:hAnsi="CMBX10" w:cs="CMBX10"/>
          <w:b/>
          <w:bCs/>
          <w:sz w:val="20"/>
          <w:szCs w:val="20"/>
        </w:rPr>
        <w:t xml:space="preserve">65 </w:t>
      </w:r>
      <w:r>
        <w:rPr>
          <w:rFonts w:ascii="CMR10" w:hAnsi="CMR10" w:cs="CMR10"/>
          <w:sz w:val="20"/>
          <w:szCs w:val="20"/>
        </w:rPr>
        <w:t>(2021), 47-56.</w:t>
      </w:r>
    </w:p>
    <w:p w:rsidR="00604AB5" w:rsidRDefault="00604AB5" w:rsidP="00515F41">
      <w:pPr>
        <w:autoSpaceDE w:val="0"/>
        <w:autoSpaceDN w:val="0"/>
        <w:adjustRightInd w:val="0"/>
        <w:spacing w:after="0" w:line="240" w:lineRule="auto"/>
        <w:rPr>
          <w:rFonts w:cs="CMR10"/>
          <w:sz w:val="20"/>
          <w:szCs w:val="20"/>
        </w:rPr>
      </w:pPr>
    </w:p>
    <w:p w:rsidR="00604AB5" w:rsidRPr="00604AB5" w:rsidRDefault="00604AB5" w:rsidP="00CA2962">
      <w:pPr>
        <w:autoSpaceDE w:val="0"/>
        <w:autoSpaceDN w:val="0"/>
        <w:adjustRightInd w:val="0"/>
        <w:spacing w:after="0" w:line="240" w:lineRule="auto"/>
        <w:rPr>
          <w:b/>
          <w:caps/>
          <w:sz w:val="24"/>
          <w:szCs w:val="24"/>
          <w:lang w:val="en-US"/>
        </w:rPr>
      </w:pPr>
      <w:r w:rsidRPr="00604AB5">
        <w:rPr>
          <w:b/>
          <w:caps/>
          <w:sz w:val="24"/>
          <w:szCs w:val="24"/>
          <w:lang w:val="en-US"/>
        </w:rPr>
        <w:t>Abstract:</w:t>
      </w:r>
      <w:r w:rsidR="00AB05F7">
        <w:rPr>
          <w:b/>
          <w:caps/>
          <w:sz w:val="24"/>
          <w:szCs w:val="24"/>
          <w:lang w:val="en-US"/>
        </w:rPr>
        <w:t xml:space="preserve"> </w:t>
      </w:r>
      <w:r w:rsidR="00CA2962">
        <w:t>We (completely) determine those natural numbers n for which the full matrix ring M</w:t>
      </w:r>
      <w:r w:rsidR="00CA2962">
        <w:rPr>
          <w:lang w:val="en-US"/>
        </w:rPr>
        <w:t>_</w:t>
      </w:r>
      <w:r w:rsidR="00CA2962">
        <w:t>n(F</w:t>
      </w:r>
      <w:r w:rsidR="00CA2962">
        <w:rPr>
          <w:lang w:val="en-US"/>
        </w:rPr>
        <w:t>_</w:t>
      </w:r>
      <w:r w:rsidR="00CA2962">
        <w:t>2) and the triangular matrix ring Tn(F2) over the two elements field F</w:t>
      </w:r>
      <w:r w:rsidR="00CA2962">
        <w:rPr>
          <w:lang w:val="en-US"/>
        </w:rPr>
        <w:t>_</w:t>
      </w:r>
      <w:r w:rsidR="00CA2962">
        <w:t>2 are either n-torsion clean or are almost n-torsion clean, respectively. These results somewhat address and settle a question, recently posed by Danchev–Matczuk in Contemp. Math. (2019) as well as they supply in a more precise aspect the nil-cleanness property of the full matrix n × n ring M</w:t>
      </w:r>
      <w:r w:rsidR="00CA2962">
        <w:rPr>
          <w:lang w:val="en-US"/>
        </w:rPr>
        <w:t>_</w:t>
      </w:r>
      <w:r w:rsidR="00CA2962">
        <w:t>n(F</w:t>
      </w:r>
      <w:r w:rsidR="00CA2962">
        <w:rPr>
          <w:lang w:val="en-US"/>
        </w:rPr>
        <w:t>_</w:t>
      </w:r>
      <w:r w:rsidR="00CA2962">
        <w:t>2) for all naturals n ≥ 1, established in Linear Algebra &amp; Appl. (2013) by Breaz–Cˇalugˇareanu– Danchev–Micu and again in Linear Algebra &amp; Appl. (2018) by Šter as well as in Indag. Math. (2019) by Shitov.</w:t>
      </w:r>
    </w:p>
    <w:p w:rsidR="00515F41" w:rsidRDefault="00515F41" w:rsidP="00515F41">
      <w:pPr>
        <w:autoSpaceDE w:val="0"/>
        <w:autoSpaceDN w:val="0"/>
        <w:adjustRightInd w:val="0"/>
        <w:spacing w:after="0" w:line="240" w:lineRule="auto"/>
        <w:rPr>
          <w:rFonts w:cs="CMR10"/>
          <w:sz w:val="20"/>
          <w:szCs w:val="20"/>
        </w:rPr>
      </w:pPr>
    </w:p>
    <w:p w:rsidR="009B0040" w:rsidRDefault="009B0040" w:rsidP="009B0040">
      <w:pPr>
        <w:autoSpaceDE w:val="0"/>
        <w:autoSpaceDN w:val="0"/>
        <w:adjustRightInd w:val="0"/>
        <w:spacing w:after="0" w:line="240" w:lineRule="auto"/>
        <w:rPr>
          <w:rFonts w:ascii="CMR10" w:hAnsi="CMR10" w:cs="CMR10"/>
          <w:sz w:val="20"/>
          <w:szCs w:val="20"/>
          <w:lang w:val="en-US"/>
        </w:rPr>
      </w:pPr>
      <w:r>
        <w:rPr>
          <w:rFonts w:ascii="CMR10" w:hAnsi="CMR10" w:cs="CMR10"/>
          <w:sz w:val="20"/>
          <w:szCs w:val="20"/>
          <w:lang w:val="en-US"/>
        </w:rPr>
        <w:t>[</w:t>
      </w:r>
      <w:r w:rsidR="005E09CD">
        <w:rPr>
          <w:rFonts w:ascii="CMR10" w:hAnsi="CMR10" w:cs="CMR10"/>
          <w:sz w:val="20"/>
          <w:szCs w:val="20"/>
          <w:lang w:val="en-US"/>
        </w:rPr>
        <w:t>9</w:t>
      </w:r>
      <w:r>
        <w:rPr>
          <w:rFonts w:ascii="CMR10" w:hAnsi="CMR10" w:cs="CMR10"/>
          <w:sz w:val="20"/>
          <w:szCs w:val="20"/>
          <w:lang w:val="en-US"/>
        </w:rPr>
        <w:t xml:space="preserve">] </w:t>
      </w:r>
      <w:r>
        <w:rPr>
          <w:rFonts w:ascii="CMR10" w:hAnsi="CMR10" w:cs="CMR10"/>
          <w:sz w:val="20"/>
          <w:szCs w:val="20"/>
        </w:rPr>
        <w:t xml:space="preserve">P. V. Danchev and J. P. Bell, </w:t>
      </w:r>
      <w:r>
        <w:rPr>
          <w:rFonts w:ascii="CMTI10" w:hAnsi="CMTI10" w:cs="CMTI10"/>
          <w:i/>
          <w:iCs/>
          <w:sz w:val="20"/>
          <w:szCs w:val="20"/>
        </w:rPr>
        <w:t>Affine representability and decision procedures</w:t>
      </w:r>
      <w:r>
        <w:rPr>
          <w:rFonts w:cs="CMTI10"/>
          <w:i/>
          <w:iCs/>
          <w:sz w:val="20"/>
          <w:szCs w:val="20"/>
          <w:lang w:val="en-US"/>
        </w:rPr>
        <w:t xml:space="preserve"> </w:t>
      </w:r>
      <w:r>
        <w:rPr>
          <w:rFonts w:ascii="CMTI10" w:hAnsi="CMTI10" w:cs="CMTI10"/>
          <w:i/>
          <w:iCs/>
          <w:sz w:val="20"/>
          <w:szCs w:val="20"/>
        </w:rPr>
        <w:t>for commutativity theorems for rings and algebras</w:t>
      </w:r>
      <w:r>
        <w:rPr>
          <w:rFonts w:ascii="CMR10" w:hAnsi="CMR10" w:cs="CMR10"/>
          <w:sz w:val="20"/>
          <w:szCs w:val="20"/>
        </w:rPr>
        <w:t>, Israel J. Math. (</w:t>
      </w:r>
      <w:r w:rsidR="00840CD4">
        <w:rPr>
          <w:rFonts w:ascii="CMR10" w:hAnsi="CMR10" w:cs="CMR10"/>
          <w:sz w:val="20"/>
          <w:szCs w:val="20"/>
          <w:lang w:val="en-US"/>
        </w:rPr>
        <w:t>1</w:t>
      </w:r>
      <w:r>
        <w:rPr>
          <w:rFonts w:ascii="CMR10" w:hAnsi="CMR10" w:cs="CMR10"/>
          <w:sz w:val="20"/>
          <w:szCs w:val="20"/>
        </w:rPr>
        <w:t>)</w:t>
      </w:r>
      <w:r>
        <w:rPr>
          <w:rFonts w:ascii="CMR10" w:hAnsi="CMR10" w:cs="CMR10"/>
          <w:sz w:val="20"/>
          <w:szCs w:val="20"/>
          <w:lang w:val="en-US"/>
        </w:rPr>
        <w:t xml:space="preserve"> </w:t>
      </w:r>
      <w:r>
        <w:rPr>
          <w:rFonts w:ascii="CMBX10" w:hAnsi="CMBX10" w:cs="CMBX10"/>
          <w:b/>
          <w:bCs/>
          <w:sz w:val="20"/>
          <w:szCs w:val="20"/>
        </w:rPr>
        <w:t>24</w:t>
      </w:r>
      <w:r w:rsidR="00273BF7">
        <w:rPr>
          <w:rFonts w:ascii="CMBX10" w:hAnsi="CMBX10" w:cs="CMBX10"/>
          <w:b/>
          <w:bCs/>
          <w:sz w:val="20"/>
          <w:szCs w:val="20"/>
          <w:lang w:val="en-US"/>
        </w:rPr>
        <w:t>9</w:t>
      </w:r>
      <w:r>
        <w:rPr>
          <w:rFonts w:ascii="CMBX10" w:hAnsi="CMBX10" w:cs="CMBX10"/>
          <w:b/>
          <w:bCs/>
          <w:sz w:val="20"/>
          <w:szCs w:val="20"/>
        </w:rPr>
        <w:t xml:space="preserve"> </w:t>
      </w:r>
      <w:r>
        <w:rPr>
          <w:rFonts w:ascii="CMR10" w:hAnsi="CMR10" w:cs="CMR10"/>
          <w:sz w:val="20"/>
          <w:szCs w:val="20"/>
        </w:rPr>
        <w:t>(2022)</w:t>
      </w:r>
      <w:r w:rsidR="007E4CC4">
        <w:rPr>
          <w:rFonts w:cs="CMR10"/>
          <w:sz w:val="20"/>
          <w:szCs w:val="20"/>
        </w:rPr>
        <w:t xml:space="preserve">, </w:t>
      </w:r>
      <w:r w:rsidR="00284FA6">
        <w:rPr>
          <w:rFonts w:cs="CMR10"/>
          <w:sz w:val="20"/>
          <w:szCs w:val="20"/>
          <w:lang w:val="en-US"/>
        </w:rPr>
        <w:t>1</w:t>
      </w:r>
      <w:r w:rsidR="007E4CC4">
        <w:rPr>
          <w:rFonts w:cs="CMR10"/>
          <w:sz w:val="20"/>
          <w:szCs w:val="20"/>
        </w:rPr>
        <w:t>21-</w:t>
      </w:r>
      <w:r w:rsidR="00284FA6">
        <w:rPr>
          <w:rFonts w:cs="CMR10"/>
          <w:sz w:val="20"/>
          <w:szCs w:val="20"/>
          <w:lang w:val="en-US"/>
        </w:rPr>
        <w:t>1</w:t>
      </w:r>
      <w:r w:rsidR="007E4CC4">
        <w:rPr>
          <w:rFonts w:cs="CMR10"/>
          <w:sz w:val="20"/>
          <w:szCs w:val="20"/>
        </w:rPr>
        <w:t>66</w:t>
      </w:r>
      <w:r>
        <w:rPr>
          <w:rFonts w:ascii="CMR10" w:hAnsi="CMR10" w:cs="CMR10"/>
          <w:sz w:val="20"/>
          <w:szCs w:val="20"/>
          <w:lang w:val="en-US"/>
        </w:rPr>
        <w:t>.</w:t>
      </w:r>
    </w:p>
    <w:p w:rsidR="00604AB5" w:rsidRDefault="00604AB5" w:rsidP="009B0040">
      <w:pPr>
        <w:autoSpaceDE w:val="0"/>
        <w:autoSpaceDN w:val="0"/>
        <w:adjustRightInd w:val="0"/>
        <w:spacing w:after="0" w:line="240" w:lineRule="auto"/>
        <w:rPr>
          <w:rFonts w:ascii="CMR10" w:hAnsi="CMR10" w:cs="CMR10"/>
          <w:sz w:val="20"/>
          <w:szCs w:val="20"/>
          <w:lang w:val="en-US"/>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022BE6">
        <w:rPr>
          <w:b/>
          <w:caps/>
          <w:sz w:val="24"/>
          <w:szCs w:val="24"/>
          <w:lang w:val="en-US"/>
        </w:rPr>
        <w:t xml:space="preserve"> </w:t>
      </w:r>
      <w:r w:rsidR="00022BE6">
        <w:t>We consider applications of a finitary version of the Affine Representability theorem, which follows from recent work of Belov-Kanel, Rowen, and Vishne. Using this result we are able to show that when given a finite set of polynomial identities, there is an algorithm that terminates after a finite number of steps which decides whether these identities force a ring to be commutative. We then revisit old commutativity theorems of Jacobson and Herstein in light of this algorithm and obtain general results in this vein. In addition, we completely characterize the homogeneous multilinear identities that imply the commutativity of a ring.</w:t>
      </w:r>
    </w:p>
    <w:p w:rsidR="009B0040" w:rsidRDefault="009B0040" w:rsidP="009B0040">
      <w:pPr>
        <w:autoSpaceDE w:val="0"/>
        <w:autoSpaceDN w:val="0"/>
        <w:adjustRightInd w:val="0"/>
        <w:spacing w:after="0" w:line="240" w:lineRule="auto"/>
        <w:rPr>
          <w:rFonts w:ascii="CMR10" w:hAnsi="CMR10" w:cs="CMR10"/>
          <w:sz w:val="20"/>
          <w:szCs w:val="20"/>
          <w:lang w:val="en-US"/>
        </w:rPr>
      </w:pPr>
    </w:p>
    <w:p w:rsidR="009B0040" w:rsidRDefault="009B0040" w:rsidP="009B0040">
      <w:pPr>
        <w:autoSpaceDE w:val="0"/>
        <w:autoSpaceDN w:val="0"/>
        <w:adjustRightInd w:val="0"/>
        <w:spacing w:after="0" w:line="240" w:lineRule="auto"/>
        <w:rPr>
          <w:rFonts w:ascii="CMR10" w:hAnsi="CMR10" w:cs="CMR10"/>
          <w:sz w:val="20"/>
          <w:szCs w:val="20"/>
          <w:lang w:val="en-US"/>
        </w:rPr>
      </w:pPr>
      <w:r>
        <w:rPr>
          <w:rFonts w:ascii="CMR10" w:hAnsi="CMR10" w:cs="CMR10"/>
          <w:sz w:val="20"/>
          <w:szCs w:val="20"/>
          <w:lang w:val="en-US"/>
        </w:rPr>
        <w:t>[1</w:t>
      </w:r>
      <w:r w:rsidR="005E09CD">
        <w:rPr>
          <w:rFonts w:ascii="CMR10" w:hAnsi="CMR10" w:cs="CMR10"/>
          <w:sz w:val="20"/>
          <w:szCs w:val="20"/>
          <w:lang w:val="en-US"/>
        </w:rPr>
        <w:t>0</w:t>
      </w:r>
      <w:r>
        <w:rPr>
          <w:rFonts w:ascii="CMR10" w:hAnsi="CMR10" w:cs="CMR10"/>
          <w:sz w:val="20"/>
          <w:szCs w:val="20"/>
          <w:lang w:val="en-US"/>
        </w:rPr>
        <w:t xml:space="preserve">] </w:t>
      </w:r>
      <w:r>
        <w:rPr>
          <w:rFonts w:ascii="CMR10" w:hAnsi="CMR10" w:cs="CMR10"/>
          <w:sz w:val="20"/>
          <w:szCs w:val="20"/>
        </w:rPr>
        <w:t xml:space="preserve">P. V. Danchev and T.-K. Lee, </w:t>
      </w:r>
      <w:proofErr w:type="gramStart"/>
      <w:r>
        <w:rPr>
          <w:rFonts w:ascii="CMTI10" w:hAnsi="CMTI10" w:cs="CMTI10"/>
          <w:i/>
          <w:iCs/>
          <w:sz w:val="20"/>
          <w:szCs w:val="20"/>
        </w:rPr>
        <w:t>On</w:t>
      </w:r>
      <w:proofErr w:type="gramEnd"/>
      <w:r>
        <w:rPr>
          <w:rFonts w:ascii="CMTI10" w:hAnsi="CMTI10" w:cs="CMTI10"/>
          <w:i/>
          <w:iCs/>
          <w:sz w:val="20"/>
          <w:szCs w:val="20"/>
        </w:rPr>
        <w:t xml:space="preserve"> </w:t>
      </w:r>
      <w:r>
        <w:rPr>
          <w:rFonts w:ascii="CMMI10" w:hAnsi="CMMI10" w:cs="CMMI10"/>
          <w:i/>
          <w:iCs/>
          <w:sz w:val="20"/>
          <w:szCs w:val="20"/>
        </w:rPr>
        <w:t>n</w:t>
      </w:r>
      <w:r>
        <w:rPr>
          <w:rFonts w:ascii="CMTI10" w:hAnsi="CMTI10" w:cs="CMTI10"/>
          <w:i/>
          <w:iCs/>
          <w:sz w:val="20"/>
          <w:szCs w:val="20"/>
        </w:rPr>
        <w:t>-generalized commutators and Lie</w:t>
      </w:r>
      <w:r>
        <w:rPr>
          <w:rFonts w:cs="CMTI10"/>
          <w:i/>
          <w:iCs/>
          <w:sz w:val="20"/>
          <w:szCs w:val="20"/>
          <w:lang w:val="en-US"/>
        </w:rPr>
        <w:t xml:space="preserve"> </w:t>
      </w:r>
      <w:r>
        <w:rPr>
          <w:rFonts w:ascii="CMTI10" w:hAnsi="CMTI10" w:cs="CMTI10"/>
          <w:i/>
          <w:iCs/>
          <w:sz w:val="20"/>
          <w:szCs w:val="20"/>
        </w:rPr>
        <w:t>ideals of rings</w:t>
      </w:r>
      <w:r>
        <w:rPr>
          <w:rFonts w:ascii="CMR10" w:hAnsi="CMR10" w:cs="CMR10"/>
          <w:sz w:val="20"/>
          <w:szCs w:val="20"/>
        </w:rPr>
        <w:t xml:space="preserve">, J. Algebra &amp; Appl. (12) </w:t>
      </w:r>
      <w:r>
        <w:rPr>
          <w:rFonts w:ascii="CMBX10" w:hAnsi="CMBX10" w:cs="CMBX10"/>
          <w:b/>
          <w:bCs/>
          <w:sz w:val="20"/>
          <w:szCs w:val="20"/>
        </w:rPr>
        <w:t xml:space="preserve">21 </w:t>
      </w:r>
      <w:r>
        <w:rPr>
          <w:rFonts w:ascii="CMR10" w:hAnsi="CMR10" w:cs="CMR10"/>
          <w:sz w:val="20"/>
          <w:szCs w:val="20"/>
        </w:rPr>
        <w:t>(2022)</w:t>
      </w:r>
      <w:r>
        <w:rPr>
          <w:rFonts w:ascii="CMR10" w:hAnsi="CMR10" w:cs="CMR10"/>
          <w:sz w:val="20"/>
          <w:szCs w:val="20"/>
          <w:lang w:val="en-US"/>
        </w:rPr>
        <w:t>.</w:t>
      </w:r>
    </w:p>
    <w:p w:rsidR="00604AB5" w:rsidRDefault="00604AB5" w:rsidP="009B0040">
      <w:pPr>
        <w:autoSpaceDE w:val="0"/>
        <w:autoSpaceDN w:val="0"/>
        <w:adjustRightInd w:val="0"/>
        <w:spacing w:after="0" w:line="240" w:lineRule="auto"/>
        <w:rPr>
          <w:rFonts w:ascii="CMR10" w:hAnsi="CMR10" w:cs="CMR10"/>
          <w:sz w:val="20"/>
          <w:szCs w:val="20"/>
          <w:lang w:val="en-US"/>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022BE6">
        <w:rPr>
          <w:b/>
          <w:caps/>
          <w:sz w:val="24"/>
          <w:szCs w:val="24"/>
          <w:lang w:val="en-US"/>
        </w:rPr>
        <w:t xml:space="preserve"> </w:t>
      </w:r>
      <w:r w:rsidR="00022BE6">
        <w:t>Let R be an associative ring. Given a positive integer n ≥ 2, for a</w:t>
      </w:r>
      <w:r w:rsidR="00022BE6">
        <w:rPr>
          <w:lang w:val="en-US"/>
        </w:rPr>
        <w:t>_</w:t>
      </w:r>
      <w:r w:rsidR="00022BE6">
        <w:t>1,</w:t>
      </w:r>
      <w:r w:rsidR="00022BE6">
        <w:rPr>
          <w:lang w:val="en-US"/>
        </w:rPr>
        <w:t xml:space="preserve"> </w:t>
      </w:r>
      <w:r w:rsidR="00022BE6">
        <w:t>...,</w:t>
      </w:r>
      <w:r w:rsidR="00022BE6">
        <w:rPr>
          <w:lang w:val="en-US"/>
        </w:rPr>
        <w:t xml:space="preserve"> </w:t>
      </w:r>
      <w:r w:rsidR="00022BE6">
        <w:t>a</w:t>
      </w:r>
      <w:r w:rsidR="00022BE6">
        <w:rPr>
          <w:lang w:val="en-US"/>
        </w:rPr>
        <w:t>_</w:t>
      </w:r>
      <w:r w:rsidR="00022BE6">
        <w:t xml:space="preserve">n </w:t>
      </w:r>
      <w:r w:rsidR="00022BE6">
        <w:rPr>
          <w:rFonts w:ascii="Cambria Math" w:hAnsi="Cambria Math" w:cs="Cambria Math"/>
        </w:rPr>
        <w:t>∈</w:t>
      </w:r>
      <w:r w:rsidR="00022BE6">
        <w:t xml:space="preserve"> R we define [a</w:t>
      </w:r>
      <w:r w:rsidR="00022BE6">
        <w:rPr>
          <w:lang w:val="en-US"/>
        </w:rPr>
        <w:t>_</w:t>
      </w:r>
      <w:r w:rsidR="00022BE6">
        <w:t>1,...,a</w:t>
      </w:r>
      <w:r w:rsidR="00022BE6">
        <w:rPr>
          <w:lang w:val="en-US"/>
        </w:rPr>
        <w:t>_</w:t>
      </w:r>
      <w:r w:rsidR="00022BE6">
        <w:t>n]</w:t>
      </w:r>
      <w:r w:rsidR="00022BE6">
        <w:rPr>
          <w:lang w:val="en-US"/>
        </w:rPr>
        <w:t>_</w:t>
      </w:r>
      <w:r w:rsidR="00022BE6">
        <w:t>n := a</w:t>
      </w:r>
      <w:r w:rsidR="00022BE6">
        <w:rPr>
          <w:lang w:val="en-US"/>
        </w:rPr>
        <w:t>_</w:t>
      </w:r>
      <w:r w:rsidR="00022BE6">
        <w:t>1a</w:t>
      </w:r>
      <w:r w:rsidR="00022BE6">
        <w:rPr>
          <w:lang w:val="en-US"/>
        </w:rPr>
        <w:t>_</w:t>
      </w:r>
      <w:r w:rsidR="00022BE6">
        <w:t>2 ··· a</w:t>
      </w:r>
      <w:r w:rsidR="00022BE6">
        <w:rPr>
          <w:lang w:val="en-US"/>
        </w:rPr>
        <w:t>_</w:t>
      </w:r>
      <w:r w:rsidR="00022BE6">
        <w:t>n – a</w:t>
      </w:r>
      <w:r w:rsidR="00022BE6">
        <w:rPr>
          <w:lang w:val="en-US"/>
        </w:rPr>
        <w:t>_</w:t>
      </w:r>
      <w:r w:rsidR="00022BE6">
        <w:t>na</w:t>
      </w:r>
      <w:r w:rsidR="00022BE6">
        <w:rPr>
          <w:lang w:val="en-US"/>
        </w:rPr>
        <w:t>_{</w:t>
      </w:r>
      <w:r w:rsidR="00022BE6">
        <w:t>n−1</w:t>
      </w:r>
      <w:r w:rsidR="00022BE6">
        <w:rPr>
          <w:lang w:val="en-US"/>
        </w:rPr>
        <w:t>}</w:t>
      </w:r>
      <w:r w:rsidR="00022BE6">
        <w:t xml:space="preserve"> ··· a</w:t>
      </w:r>
      <w:r w:rsidR="00022BE6">
        <w:rPr>
          <w:lang w:val="en-US"/>
        </w:rPr>
        <w:t>_</w:t>
      </w:r>
      <w:r w:rsidR="00022BE6">
        <w:t>1, the n-generalized commutator of a</w:t>
      </w:r>
      <w:r w:rsidR="00022BE6">
        <w:rPr>
          <w:lang w:val="en-US"/>
        </w:rPr>
        <w:t>_</w:t>
      </w:r>
      <w:r w:rsidR="00022BE6">
        <w:t>1,...,a</w:t>
      </w:r>
      <w:r w:rsidR="00022BE6">
        <w:rPr>
          <w:lang w:val="en-US"/>
        </w:rPr>
        <w:t>_</w:t>
      </w:r>
      <w:r w:rsidR="00022BE6">
        <w:t xml:space="preserve">n. By </w:t>
      </w:r>
      <w:r w:rsidR="00022BE6">
        <w:lastRenderedPageBreak/>
        <w:t>an n-generalized Lie ideal of R (at the (r + 1)th position with r ≥ 0) we mean an additive subgroup A of R satisfying [x</w:t>
      </w:r>
      <w:r w:rsidR="00022BE6">
        <w:rPr>
          <w:lang w:val="en-US"/>
        </w:rPr>
        <w:t>_</w:t>
      </w:r>
      <w:r w:rsidR="00022BE6">
        <w:t>1,</w:t>
      </w:r>
      <w:r w:rsidR="00022BE6">
        <w:rPr>
          <w:lang w:val="en-US"/>
        </w:rPr>
        <w:t xml:space="preserve"> </w:t>
      </w:r>
      <w:r w:rsidR="00022BE6">
        <w:t>...,</w:t>
      </w:r>
      <w:r w:rsidR="00022BE6">
        <w:rPr>
          <w:lang w:val="en-US"/>
        </w:rPr>
        <w:t xml:space="preserve"> </w:t>
      </w:r>
      <w:r w:rsidR="00022BE6">
        <w:t>x</w:t>
      </w:r>
      <w:r w:rsidR="00022BE6">
        <w:rPr>
          <w:lang w:val="en-US"/>
        </w:rPr>
        <w:t>_</w:t>
      </w:r>
      <w:r w:rsidR="00022BE6">
        <w:t>r, a, y</w:t>
      </w:r>
      <w:r w:rsidR="00022BE6">
        <w:rPr>
          <w:lang w:val="en-US"/>
        </w:rPr>
        <w:t>_</w:t>
      </w:r>
      <w:r w:rsidR="00022BE6">
        <w:t>1,</w:t>
      </w:r>
      <w:r w:rsidR="00022BE6">
        <w:rPr>
          <w:lang w:val="en-US"/>
        </w:rPr>
        <w:t xml:space="preserve"> </w:t>
      </w:r>
      <w:r w:rsidR="00022BE6">
        <w:t>...,</w:t>
      </w:r>
      <w:r w:rsidR="00022BE6">
        <w:rPr>
          <w:lang w:val="en-US"/>
        </w:rPr>
        <w:t xml:space="preserve"> </w:t>
      </w:r>
      <w:r w:rsidR="00022BE6">
        <w:t>y</w:t>
      </w:r>
      <w:r w:rsidR="00022BE6">
        <w:rPr>
          <w:lang w:val="en-US"/>
        </w:rPr>
        <w:t>_</w:t>
      </w:r>
      <w:r w:rsidR="00022BE6">
        <w:t xml:space="preserve">s]n </w:t>
      </w:r>
      <w:r w:rsidR="00022BE6">
        <w:rPr>
          <w:rFonts w:ascii="Cambria Math" w:hAnsi="Cambria Math" w:cs="Cambria Math"/>
        </w:rPr>
        <w:t>∈</w:t>
      </w:r>
      <w:r w:rsidR="00022BE6">
        <w:t xml:space="preserve"> A for all x</w:t>
      </w:r>
      <w:r w:rsidR="00022BE6">
        <w:rPr>
          <w:lang w:val="en-US"/>
        </w:rPr>
        <w:t>_</w:t>
      </w:r>
      <w:r w:rsidR="00022BE6">
        <w:t>i, y</w:t>
      </w:r>
      <w:r w:rsidR="00022BE6">
        <w:rPr>
          <w:lang w:val="en-US"/>
        </w:rPr>
        <w:t>_</w:t>
      </w:r>
      <w:r w:rsidR="00022BE6">
        <w:t xml:space="preserve">j </w:t>
      </w:r>
      <w:r w:rsidR="00022BE6">
        <w:rPr>
          <w:rFonts w:ascii="Cambria Math" w:hAnsi="Cambria Math" w:cs="Cambria Math"/>
        </w:rPr>
        <w:t>∈</w:t>
      </w:r>
      <w:r w:rsidR="00022BE6">
        <w:t xml:space="preserve"> R and all a </w:t>
      </w:r>
      <w:r w:rsidR="00022BE6">
        <w:rPr>
          <w:rFonts w:ascii="Cambria Math" w:hAnsi="Cambria Math" w:cs="Cambria Math"/>
        </w:rPr>
        <w:t>∈</w:t>
      </w:r>
      <w:r w:rsidR="00022BE6">
        <w:t xml:space="preserve"> A, where r + s = n </w:t>
      </w:r>
      <w:r w:rsidR="00022BE6">
        <w:rPr>
          <w:rFonts w:ascii="Calibri" w:hAnsi="Calibri" w:cs="Calibri"/>
        </w:rPr>
        <w:t>−</w:t>
      </w:r>
      <w:r w:rsidR="00022BE6">
        <w:t xml:space="preserve"> 1. In the paper, we study n-generalized commutators of rings and prove that if R is a noncommutative prime ring and n ≥ 3, then every nonzero n-generalized Lie ideal of R contains a nonzero ideal. Therefore, if R is a noncommutative simple ring, then R = [R, . . . , R]</w:t>
      </w:r>
      <w:r w:rsidR="00022BE6">
        <w:rPr>
          <w:lang w:val="en-US"/>
        </w:rPr>
        <w:t>_</w:t>
      </w:r>
      <w:r w:rsidR="00022BE6">
        <w:t>n. This extends a classical result due to Herstein [Generalized commutators in rings, Portugal. Math. 13 (1954) 137–139]. Some generalizations and related questions on n-generalized commutators and their relationship with noncommutative polynomials are also discussed.</w:t>
      </w:r>
    </w:p>
    <w:p w:rsidR="00FD67FC" w:rsidRDefault="00FD67FC" w:rsidP="009B0040">
      <w:pPr>
        <w:autoSpaceDE w:val="0"/>
        <w:autoSpaceDN w:val="0"/>
        <w:adjustRightInd w:val="0"/>
        <w:spacing w:after="0" w:line="240" w:lineRule="auto"/>
        <w:rPr>
          <w:rFonts w:ascii="CMR10" w:hAnsi="CMR10" w:cs="CMR10"/>
          <w:sz w:val="20"/>
          <w:szCs w:val="20"/>
          <w:lang w:val="en-US"/>
        </w:rPr>
      </w:pPr>
    </w:p>
    <w:p w:rsidR="00FD67FC" w:rsidRDefault="00FD67FC" w:rsidP="00FD67FC">
      <w:pPr>
        <w:autoSpaceDE w:val="0"/>
        <w:autoSpaceDN w:val="0"/>
        <w:adjustRightInd w:val="0"/>
        <w:spacing w:after="0" w:line="240" w:lineRule="auto"/>
        <w:rPr>
          <w:rFonts w:ascii="CMR10" w:hAnsi="CMR10" w:cs="CMR10"/>
          <w:sz w:val="20"/>
          <w:szCs w:val="20"/>
          <w:lang w:val="en-US"/>
        </w:rPr>
      </w:pPr>
      <w:r>
        <w:rPr>
          <w:caps/>
          <w:sz w:val="20"/>
          <w:szCs w:val="20"/>
          <w:lang w:val="en-US"/>
        </w:rPr>
        <w:t>[1</w:t>
      </w:r>
      <w:r w:rsidR="005E09CD">
        <w:rPr>
          <w:caps/>
          <w:sz w:val="20"/>
          <w:szCs w:val="20"/>
          <w:lang w:val="en-US"/>
        </w:rPr>
        <w:t>1</w:t>
      </w:r>
      <w:r>
        <w:rPr>
          <w:caps/>
          <w:sz w:val="20"/>
          <w:szCs w:val="20"/>
          <w:lang w:val="en-US"/>
        </w:rPr>
        <w:t xml:space="preserve">] </w:t>
      </w:r>
      <w:r>
        <w:rPr>
          <w:rFonts w:ascii="CMR10" w:hAnsi="CMR10" w:cs="CMR10"/>
          <w:sz w:val="20"/>
          <w:szCs w:val="20"/>
          <w:lang w:val="en-US"/>
        </w:rPr>
        <w:t xml:space="preserve">P. V. Danchev, </w:t>
      </w:r>
      <w:r>
        <w:rPr>
          <w:rFonts w:ascii="CMR10" w:hAnsi="CMR10" w:cs="CMR10"/>
          <w:sz w:val="20"/>
          <w:szCs w:val="20"/>
        </w:rPr>
        <w:t>E. Garcia</w:t>
      </w:r>
      <w:r>
        <w:rPr>
          <w:rFonts w:ascii="CMR10" w:hAnsi="CMR10" w:cs="CMR10"/>
          <w:sz w:val="20"/>
          <w:szCs w:val="20"/>
          <w:lang w:val="en-US"/>
        </w:rPr>
        <w:t xml:space="preserve"> and </w:t>
      </w:r>
      <w:r>
        <w:rPr>
          <w:rFonts w:ascii="CMR10" w:hAnsi="CMR10" w:cs="CMR10"/>
          <w:sz w:val="20"/>
          <w:szCs w:val="20"/>
        </w:rPr>
        <w:t>M. G. Lozano</w:t>
      </w:r>
      <w:r>
        <w:rPr>
          <w:rFonts w:ascii="CMR10" w:hAnsi="CMR10" w:cs="CMR10"/>
          <w:sz w:val="20"/>
          <w:szCs w:val="20"/>
          <w:lang w:val="en-US"/>
        </w:rPr>
        <w:t xml:space="preserve">, </w:t>
      </w:r>
      <w:r w:rsidRPr="00FA74E9">
        <w:rPr>
          <w:rFonts w:ascii="CMR10" w:hAnsi="CMR10" w:cs="CMR10"/>
          <w:i/>
          <w:sz w:val="20"/>
          <w:szCs w:val="20"/>
          <w:lang w:val="en-US"/>
        </w:rPr>
        <w:t>Decomposition</w:t>
      </w:r>
      <w:r>
        <w:rPr>
          <w:rFonts w:ascii="CMR10" w:hAnsi="CMR10" w:cs="CMR10"/>
          <w:i/>
          <w:sz w:val="20"/>
          <w:szCs w:val="20"/>
          <w:lang w:val="en-US"/>
        </w:rPr>
        <w:t>s</w:t>
      </w:r>
      <w:r w:rsidRPr="00FA74E9">
        <w:rPr>
          <w:rFonts w:ascii="CMR10" w:hAnsi="CMR10" w:cs="CMR10"/>
          <w:i/>
          <w:sz w:val="20"/>
          <w:szCs w:val="20"/>
          <w:lang w:val="en-US"/>
        </w:rPr>
        <w:t xml:space="preserve"> of matrices into potent and square-zero matrices</w:t>
      </w:r>
      <w:r>
        <w:rPr>
          <w:rFonts w:ascii="CMR10" w:hAnsi="CMR10" w:cs="CMR10"/>
          <w:sz w:val="20"/>
          <w:szCs w:val="20"/>
          <w:lang w:val="en-US"/>
        </w:rPr>
        <w:t xml:space="preserve">, Internat. J. Algebra &amp; Computat. (2) </w:t>
      </w:r>
      <w:r w:rsidRPr="00FA74E9">
        <w:rPr>
          <w:rFonts w:ascii="CMR10" w:hAnsi="CMR10" w:cs="CMR10"/>
          <w:b/>
          <w:sz w:val="20"/>
          <w:szCs w:val="20"/>
          <w:lang w:val="en-US"/>
        </w:rPr>
        <w:t>32</w:t>
      </w:r>
      <w:r>
        <w:rPr>
          <w:rFonts w:ascii="CMR10" w:hAnsi="CMR10" w:cs="CMR10"/>
          <w:b/>
          <w:sz w:val="20"/>
          <w:szCs w:val="20"/>
          <w:lang w:val="en-US"/>
        </w:rPr>
        <w:t xml:space="preserve"> </w:t>
      </w:r>
      <w:r w:rsidRPr="00FA74E9">
        <w:rPr>
          <w:rFonts w:ascii="CMR10" w:hAnsi="CMR10" w:cs="CMR10"/>
          <w:sz w:val="20"/>
          <w:szCs w:val="20"/>
          <w:lang w:val="en-US"/>
        </w:rPr>
        <w:t>(2022)</w:t>
      </w:r>
      <w:r>
        <w:rPr>
          <w:rFonts w:ascii="CMR10" w:hAnsi="CMR10" w:cs="CMR10"/>
          <w:sz w:val="20"/>
          <w:szCs w:val="20"/>
          <w:lang w:val="en-US"/>
        </w:rPr>
        <w:t>, 251-263</w:t>
      </w:r>
      <w:r w:rsidRPr="00FA74E9">
        <w:rPr>
          <w:rFonts w:ascii="CMR10" w:hAnsi="CMR10" w:cs="CMR10"/>
          <w:sz w:val="20"/>
          <w:szCs w:val="20"/>
          <w:lang w:val="en-US"/>
        </w:rPr>
        <w:t>.</w:t>
      </w:r>
    </w:p>
    <w:p w:rsidR="00604AB5" w:rsidRDefault="00604AB5" w:rsidP="00FD67FC">
      <w:pPr>
        <w:autoSpaceDE w:val="0"/>
        <w:autoSpaceDN w:val="0"/>
        <w:adjustRightInd w:val="0"/>
        <w:spacing w:after="0" w:line="240" w:lineRule="auto"/>
        <w:rPr>
          <w:rFonts w:ascii="CMR10" w:hAnsi="CMR10" w:cs="CMR10"/>
          <w:sz w:val="20"/>
          <w:szCs w:val="20"/>
          <w:lang w:val="en-US"/>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5B0FC3" w:rsidRPr="005B0FC3">
        <w:t xml:space="preserve"> </w:t>
      </w:r>
      <w:r w:rsidR="005B0FC3">
        <w:t>In order to find a suitable expression of an arbitrary square matrix over an arbitrary finite commutative ring, we prove that every such matrix is always representable as a sum of a potent matrix and a nilpotent matrix of order at most two when the Jacobson radical of the ring has zero-square. This somewhat extends results of ours in Linear Multilinear Algebra (2022) established for matrices considered on arbitrary fields. Our main theorem also improves on recent results due to Abyzov et al. in Mat. Zametki (2017), Ster in ˇ Linear Algebra Appl. (2018) and Shitov in Indag. Math. (2019).</w:t>
      </w:r>
    </w:p>
    <w:p w:rsidR="009B0040" w:rsidRDefault="009B0040" w:rsidP="009B0040">
      <w:pPr>
        <w:autoSpaceDE w:val="0"/>
        <w:autoSpaceDN w:val="0"/>
        <w:adjustRightInd w:val="0"/>
        <w:spacing w:after="0" w:line="240" w:lineRule="auto"/>
        <w:rPr>
          <w:rFonts w:ascii="CMR10" w:hAnsi="CMR10" w:cs="CMR10"/>
          <w:sz w:val="20"/>
          <w:szCs w:val="20"/>
          <w:lang w:val="en-US"/>
        </w:rPr>
      </w:pPr>
    </w:p>
    <w:p w:rsidR="009B0040" w:rsidRDefault="009B0040" w:rsidP="009B0040">
      <w:pPr>
        <w:autoSpaceDE w:val="0"/>
        <w:autoSpaceDN w:val="0"/>
        <w:adjustRightInd w:val="0"/>
        <w:spacing w:after="0" w:line="240" w:lineRule="auto"/>
        <w:rPr>
          <w:rFonts w:ascii="CMR10" w:hAnsi="CMR10" w:cs="CMR10"/>
          <w:sz w:val="20"/>
          <w:szCs w:val="20"/>
          <w:lang w:val="en-US"/>
        </w:rPr>
      </w:pPr>
      <w:r>
        <w:rPr>
          <w:rFonts w:ascii="CMR10" w:hAnsi="CMR10" w:cs="CMR10"/>
          <w:sz w:val="20"/>
          <w:szCs w:val="20"/>
          <w:lang w:val="en-US"/>
        </w:rPr>
        <w:t>[1</w:t>
      </w:r>
      <w:r w:rsidR="005E09CD">
        <w:rPr>
          <w:rFonts w:ascii="CMR10" w:hAnsi="CMR10" w:cs="CMR10"/>
          <w:sz w:val="20"/>
          <w:szCs w:val="20"/>
          <w:lang w:val="en-US"/>
        </w:rPr>
        <w:t>2</w:t>
      </w:r>
      <w:r>
        <w:rPr>
          <w:rFonts w:ascii="CMR10" w:hAnsi="CMR10" w:cs="CMR10"/>
          <w:sz w:val="20"/>
          <w:szCs w:val="20"/>
          <w:lang w:val="en-US"/>
        </w:rPr>
        <w:t xml:space="preserve">] </w:t>
      </w:r>
      <w:r>
        <w:rPr>
          <w:rFonts w:ascii="CMR10" w:hAnsi="CMR10" w:cs="CMR10"/>
          <w:sz w:val="20"/>
          <w:szCs w:val="20"/>
        </w:rPr>
        <w:t>P. V. Danchev, E. Garcia</w:t>
      </w:r>
      <w:r w:rsidR="00C472B2">
        <w:rPr>
          <w:rFonts w:ascii="CMR10" w:hAnsi="CMR10" w:cs="CMR10"/>
          <w:sz w:val="20"/>
          <w:szCs w:val="20"/>
          <w:lang w:val="en-US"/>
        </w:rPr>
        <w:t xml:space="preserve"> and </w:t>
      </w:r>
      <w:r>
        <w:rPr>
          <w:rFonts w:ascii="CMR10" w:hAnsi="CMR10" w:cs="CMR10"/>
          <w:sz w:val="20"/>
          <w:szCs w:val="20"/>
        </w:rPr>
        <w:t xml:space="preserve">M. G. Lozano, </w:t>
      </w:r>
      <w:r>
        <w:rPr>
          <w:rFonts w:ascii="CMTI10" w:hAnsi="CMTI10" w:cs="CMTI10"/>
          <w:i/>
          <w:iCs/>
          <w:sz w:val="20"/>
          <w:szCs w:val="20"/>
        </w:rPr>
        <w:t>Decompositions of matrices</w:t>
      </w:r>
      <w:r>
        <w:rPr>
          <w:rFonts w:cs="CMTI10"/>
          <w:i/>
          <w:iCs/>
          <w:sz w:val="20"/>
          <w:szCs w:val="20"/>
          <w:lang w:val="en-US"/>
        </w:rPr>
        <w:t xml:space="preserve"> </w:t>
      </w:r>
      <w:r>
        <w:rPr>
          <w:rFonts w:ascii="CMTI10" w:hAnsi="CMTI10" w:cs="CMTI10"/>
          <w:i/>
          <w:iCs/>
          <w:sz w:val="20"/>
          <w:szCs w:val="20"/>
        </w:rPr>
        <w:t>into diagonalizable and square-zero matrices</w:t>
      </w:r>
      <w:r>
        <w:rPr>
          <w:rFonts w:ascii="CMR10" w:hAnsi="CMR10" w:cs="CMR10"/>
          <w:sz w:val="20"/>
          <w:szCs w:val="20"/>
        </w:rPr>
        <w:t>, Linear &amp; Multilinear Algebra (1</w:t>
      </w:r>
      <w:r w:rsidR="00C70975">
        <w:rPr>
          <w:rFonts w:ascii="CMR10" w:hAnsi="CMR10" w:cs="CMR10"/>
          <w:sz w:val="20"/>
          <w:szCs w:val="20"/>
          <w:lang w:val="en-US"/>
        </w:rPr>
        <w:t>9</w:t>
      </w:r>
      <w:r>
        <w:rPr>
          <w:rFonts w:ascii="CMR10" w:hAnsi="CMR10" w:cs="CMR10"/>
          <w:sz w:val="20"/>
          <w:szCs w:val="20"/>
        </w:rPr>
        <w:t>)</w:t>
      </w:r>
      <w:r>
        <w:rPr>
          <w:rFonts w:ascii="CMR10" w:hAnsi="CMR10" w:cs="CMR10"/>
          <w:sz w:val="20"/>
          <w:szCs w:val="20"/>
          <w:lang w:val="en-US"/>
        </w:rPr>
        <w:t xml:space="preserve"> </w:t>
      </w:r>
      <w:r>
        <w:rPr>
          <w:rFonts w:ascii="CMBX10" w:hAnsi="CMBX10" w:cs="CMBX10"/>
          <w:b/>
          <w:bCs/>
          <w:sz w:val="20"/>
          <w:szCs w:val="20"/>
        </w:rPr>
        <w:t>7</w:t>
      </w:r>
      <w:r w:rsidR="00C70975">
        <w:rPr>
          <w:rFonts w:ascii="CMBX10" w:hAnsi="CMBX10" w:cs="CMBX10"/>
          <w:b/>
          <w:bCs/>
          <w:sz w:val="20"/>
          <w:szCs w:val="20"/>
          <w:lang w:val="en-US"/>
        </w:rPr>
        <w:t>0</w:t>
      </w:r>
      <w:r>
        <w:rPr>
          <w:rFonts w:ascii="CMBX10" w:hAnsi="CMBX10" w:cs="CMBX10"/>
          <w:b/>
          <w:bCs/>
          <w:sz w:val="20"/>
          <w:szCs w:val="20"/>
        </w:rPr>
        <w:t xml:space="preserve"> </w:t>
      </w:r>
      <w:r>
        <w:rPr>
          <w:rFonts w:ascii="CMR10" w:hAnsi="CMR10" w:cs="CMR10"/>
          <w:sz w:val="20"/>
          <w:szCs w:val="20"/>
        </w:rPr>
        <w:t>(202</w:t>
      </w:r>
      <w:r w:rsidR="00C70975">
        <w:rPr>
          <w:rFonts w:ascii="CMR10" w:hAnsi="CMR10" w:cs="CMR10"/>
          <w:sz w:val="20"/>
          <w:szCs w:val="20"/>
          <w:lang w:val="en-US"/>
        </w:rPr>
        <w:t>2</w:t>
      </w:r>
      <w:r>
        <w:rPr>
          <w:rFonts w:ascii="CMR10" w:hAnsi="CMR10" w:cs="CMR10"/>
          <w:sz w:val="20"/>
          <w:szCs w:val="20"/>
        </w:rPr>
        <w:t>)</w:t>
      </w:r>
      <w:r w:rsidR="00C70975">
        <w:rPr>
          <w:rFonts w:ascii="CMR10" w:hAnsi="CMR10" w:cs="CMR10"/>
          <w:sz w:val="20"/>
          <w:szCs w:val="20"/>
          <w:lang w:val="en-US"/>
        </w:rPr>
        <w:t>, 4056-4070</w:t>
      </w:r>
      <w:r>
        <w:rPr>
          <w:rFonts w:ascii="CMR10" w:hAnsi="CMR10" w:cs="CMR10"/>
          <w:sz w:val="20"/>
          <w:szCs w:val="20"/>
          <w:lang w:val="en-US"/>
        </w:rPr>
        <w:t>.</w:t>
      </w:r>
    </w:p>
    <w:p w:rsidR="00604AB5" w:rsidRDefault="00604AB5" w:rsidP="009B0040">
      <w:pPr>
        <w:autoSpaceDE w:val="0"/>
        <w:autoSpaceDN w:val="0"/>
        <w:adjustRightInd w:val="0"/>
        <w:spacing w:after="0" w:line="240" w:lineRule="auto"/>
        <w:rPr>
          <w:rFonts w:ascii="CMR10" w:hAnsi="CMR10" w:cs="CMR10"/>
          <w:sz w:val="20"/>
          <w:szCs w:val="20"/>
          <w:lang w:val="en-US"/>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5B0FC3">
        <w:rPr>
          <w:b/>
          <w:caps/>
          <w:sz w:val="24"/>
          <w:szCs w:val="24"/>
          <w:lang w:val="en-US"/>
        </w:rPr>
        <w:t xml:space="preserve"> </w:t>
      </w:r>
      <w:r w:rsidR="005B0FC3">
        <w:t>In order to find a suitable expression of an arbitrary square matrix over an arbitrary field, we prove that every square matrix over an infinite field is always representable as a sum of a diagonalizable matrix and a nilpotent matrix of order less than or equal to two. In addition, each 2 × 2 matrix over any field admits such a representation. We, moreover, show that, for all natural numbers n ≥ 3, every n × n matrix over a finite field having no less than n + 1 elements also admits such a decomposition. The latter completes a recent example due to Breaz [Matrices over finite fields as sums of periodic and nilpotent elements. Linear Algebra Appl. 2018;555:92–97]. As a consequence of these decompositions, we show that every nilpotent matrix over a field can be expressed as the sum of a potent matrix and a square-zero matrix. This somewhat improves on recent results due to Abyzov et al. [On some matrix analogues of the little Fermat theorem. Mat Zametki. 2017;101(2):163–168] and Shitov [The ring M</w:t>
      </w:r>
      <w:r w:rsidR="005B0FC3">
        <w:rPr>
          <w:lang w:val="en-US"/>
        </w:rPr>
        <w:t>_{</w:t>
      </w:r>
      <w:r w:rsidR="005B0FC3">
        <w:t>8k+4</w:t>
      </w:r>
      <w:r w:rsidR="005B0FC3">
        <w:rPr>
          <w:lang w:val="en-US"/>
        </w:rPr>
        <w:t>}</w:t>
      </w:r>
      <w:r w:rsidR="005B0FC3">
        <w:t>(Z</w:t>
      </w:r>
      <w:r w:rsidR="005B0FC3">
        <w:rPr>
          <w:lang w:val="en-US"/>
        </w:rPr>
        <w:t>_</w:t>
      </w:r>
      <w:r w:rsidR="005B0FC3">
        <w:t>2) is nil-clean of index four. Indag Math (N.S.). 2019;30:1077–1078].</w:t>
      </w:r>
    </w:p>
    <w:p w:rsidR="005648B7" w:rsidRDefault="005648B7" w:rsidP="009B0040">
      <w:pPr>
        <w:autoSpaceDE w:val="0"/>
        <w:autoSpaceDN w:val="0"/>
        <w:adjustRightInd w:val="0"/>
        <w:spacing w:after="0" w:line="240" w:lineRule="auto"/>
        <w:rPr>
          <w:rFonts w:ascii="CMR10" w:hAnsi="CMR10" w:cs="CMR10"/>
          <w:sz w:val="20"/>
          <w:szCs w:val="20"/>
          <w:lang w:val="en-US"/>
        </w:rPr>
      </w:pPr>
    </w:p>
    <w:p w:rsidR="005648B7" w:rsidRDefault="005648B7" w:rsidP="005648B7">
      <w:pPr>
        <w:autoSpaceDE w:val="0"/>
        <w:autoSpaceDN w:val="0"/>
        <w:adjustRightInd w:val="0"/>
      </w:pPr>
      <w:r>
        <w:rPr>
          <w:rFonts w:ascii="CMR10" w:hAnsi="CMR10" w:cs="CMR10"/>
          <w:sz w:val="20"/>
          <w:szCs w:val="20"/>
          <w:lang w:val="en-US"/>
        </w:rPr>
        <w:t>[13]</w:t>
      </w:r>
      <w:r>
        <w:rPr>
          <w:rFonts w:cs="CMR10"/>
          <w:sz w:val="20"/>
          <w:szCs w:val="20"/>
          <w:lang w:val="en-US"/>
        </w:rPr>
        <w:t xml:space="preserve"> </w:t>
      </w:r>
      <w:r>
        <w:t xml:space="preserve">P. V. Danchev, </w:t>
      </w:r>
      <w:r w:rsidRPr="00F573FF">
        <w:rPr>
          <w:i/>
        </w:rPr>
        <w:t>Weakly invo-clean rings having weak involution</w:t>
      </w:r>
      <w:r>
        <w:t xml:space="preserve">, Vestnik Udmurtskogo Universiteta – Matematika, Mekhanika, Komp’yuternye Nauki (1) </w:t>
      </w:r>
      <w:r w:rsidRPr="005648B7">
        <w:rPr>
          <w:b/>
        </w:rPr>
        <w:t>32</w:t>
      </w:r>
      <w:r>
        <w:t xml:space="preserve"> (2022), 18-25.</w:t>
      </w:r>
    </w:p>
    <w:p w:rsidR="00604AB5" w:rsidRDefault="00604AB5" w:rsidP="009B0040">
      <w:pPr>
        <w:autoSpaceDE w:val="0"/>
        <w:autoSpaceDN w:val="0"/>
        <w:adjustRightInd w:val="0"/>
        <w:spacing w:after="0" w:line="240" w:lineRule="auto"/>
        <w:rPr>
          <w:rFonts w:cs="CMR10"/>
          <w:sz w:val="20"/>
          <w:szCs w:val="20"/>
          <w:lang w:val="en-US"/>
        </w:rPr>
      </w:pPr>
    </w:p>
    <w:p w:rsidR="00604AB5" w:rsidRPr="00604AB5" w:rsidRDefault="00604AB5" w:rsidP="00604AB5">
      <w:pPr>
        <w:autoSpaceDE w:val="0"/>
        <w:autoSpaceDN w:val="0"/>
        <w:adjustRightInd w:val="0"/>
        <w:spacing w:after="0" w:line="240" w:lineRule="auto"/>
        <w:rPr>
          <w:b/>
          <w:caps/>
          <w:sz w:val="24"/>
          <w:szCs w:val="24"/>
          <w:lang w:val="en-US"/>
        </w:rPr>
      </w:pPr>
      <w:r w:rsidRPr="00604AB5">
        <w:rPr>
          <w:b/>
          <w:caps/>
          <w:sz w:val="24"/>
          <w:szCs w:val="24"/>
          <w:lang w:val="en-US"/>
        </w:rPr>
        <w:t>Abstract:</w:t>
      </w:r>
      <w:r w:rsidR="005B0FC3" w:rsidRPr="005B0FC3">
        <w:t xml:space="preserve"> </w:t>
      </w:r>
      <w:r w:rsidR="005B0FC3">
        <w:t>We completely describe up to an isomorphism the structure of weakly invo-clean rings possessing weak involution. The obtained results expand two own establishments, namely those from Afrika Mat. (2017) concerning weakly invo-clean rings as well as those from Far East J. Math. Sci. (2021) concerning invo-clean rings with weak involution.</w:t>
      </w:r>
    </w:p>
    <w:p w:rsidR="00604AB5" w:rsidRDefault="00604AB5" w:rsidP="009B0040">
      <w:pPr>
        <w:autoSpaceDE w:val="0"/>
        <w:autoSpaceDN w:val="0"/>
        <w:adjustRightInd w:val="0"/>
        <w:spacing w:after="0" w:line="240" w:lineRule="auto"/>
        <w:rPr>
          <w:rFonts w:cs="CMR10"/>
          <w:sz w:val="20"/>
          <w:szCs w:val="20"/>
          <w:lang w:val="en-US"/>
        </w:rPr>
      </w:pPr>
    </w:p>
    <w:p w:rsidR="005648B7" w:rsidRDefault="00604AB5" w:rsidP="009B0040">
      <w:pPr>
        <w:autoSpaceDE w:val="0"/>
        <w:autoSpaceDN w:val="0"/>
        <w:adjustRightInd w:val="0"/>
        <w:spacing w:after="0" w:line="240" w:lineRule="auto"/>
        <w:rPr>
          <w:lang w:val="en-US"/>
        </w:rPr>
      </w:pPr>
      <w:r>
        <w:rPr>
          <w:rFonts w:cs="CMR10"/>
          <w:sz w:val="20"/>
          <w:szCs w:val="20"/>
          <w:lang w:val="en-US"/>
        </w:rPr>
        <w:t xml:space="preserve"> </w:t>
      </w:r>
      <w:r w:rsidR="005648B7">
        <w:rPr>
          <w:rFonts w:cs="CMR10"/>
          <w:sz w:val="20"/>
          <w:szCs w:val="20"/>
          <w:lang w:val="en-US"/>
        </w:rPr>
        <w:t xml:space="preserve">[14] </w:t>
      </w:r>
      <w:r w:rsidR="005648B7">
        <w:t xml:space="preserve">P. V. Danchev and J. Cui, </w:t>
      </w:r>
      <w:r w:rsidR="005648B7" w:rsidRPr="00F573FF">
        <w:rPr>
          <w:i/>
        </w:rPr>
        <w:t>On strongly π-regular rings with involution</w:t>
      </w:r>
      <w:r w:rsidR="005648B7">
        <w:t xml:space="preserve">, Commun. Math. (1) </w:t>
      </w:r>
      <w:r w:rsidR="005648B7" w:rsidRPr="00F573FF">
        <w:rPr>
          <w:b/>
        </w:rPr>
        <w:t>31</w:t>
      </w:r>
      <w:r w:rsidR="005648B7">
        <w:t xml:space="preserve"> (2023), 73-80</w:t>
      </w:r>
      <w:r w:rsidR="005648B7">
        <w:rPr>
          <w:lang w:val="en-US"/>
        </w:rPr>
        <w:t>.</w:t>
      </w:r>
    </w:p>
    <w:p w:rsidR="00604AB5" w:rsidRDefault="00604AB5" w:rsidP="009B0040">
      <w:pPr>
        <w:autoSpaceDE w:val="0"/>
        <w:autoSpaceDN w:val="0"/>
        <w:adjustRightInd w:val="0"/>
        <w:spacing w:after="0" w:line="240" w:lineRule="auto"/>
        <w:rPr>
          <w:lang w:val="en-US"/>
        </w:rPr>
      </w:pPr>
    </w:p>
    <w:p w:rsidR="00604AB5" w:rsidRPr="00604AB5" w:rsidRDefault="00604AB5" w:rsidP="00991AB3">
      <w:pPr>
        <w:autoSpaceDE w:val="0"/>
        <w:autoSpaceDN w:val="0"/>
        <w:adjustRightInd w:val="0"/>
        <w:spacing w:after="0" w:line="240" w:lineRule="auto"/>
        <w:rPr>
          <w:b/>
          <w:caps/>
          <w:sz w:val="24"/>
          <w:szCs w:val="24"/>
          <w:lang w:val="en-US"/>
        </w:rPr>
      </w:pPr>
      <w:r w:rsidRPr="00604AB5">
        <w:rPr>
          <w:b/>
          <w:caps/>
          <w:sz w:val="24"/>
          <w:szCs w:val="24"/>
          <w:lang w:val="en-US"/>
        </w:rPr>
        <w:t>Abstract:</w:t>
      </w:r>
      <w:r w:rsidR="00991AB3">
        <w:rPr>
          <w:b/>
          <w:caps/>
          <w:sz w:val="24"/>
          <w:szCs w:val="24"/>
          <w:lang w:val="en-US"/>
        </w:rPr>
        <w:t xml:space="preserve"> </w:t>
      </w:r>
      <w:r w:rsidR="00991AB3">
        <w:t xml:space="preserve">Recall that a ring R is called strongly π-regular if, for every a </w:t>
      </w:r>
      <w:r w:rsidR="00991AB3">
        <w:rPr>
          <w:rFonts w:ascii="Cambria Math" w:hAnsi="Cambria Math" w:cs="Cambria Math"/>
        </w:rPr>
        <w:t>∈</w:t>
      </w:r>
      <w:r w:rsidR="00991AB3">
        <w:t xml:space="preserve"> R, there is a positive integer n such that a n </w:t>
      </w:r>
      <w:r w:rsidR="00991AB3">
        <w:rPr>
          <w:rFonts w:ascii="Cambria Math" w:hAnsi="Cambria Math" w:cs="Cambria Math"/>
        </w:rPr>
        <w:t>∈</w:t>
      </w:r>
      <w:r w:rsidR="00991AB3">
        <w:t xml:space="preserve"> a</w:t>
      </w:r>
      <w:r w:rsidR="00991AB3">
        <w:rPr>
          <w:lang w:val="en-US"/>
        </w:rPr>
        <w:t>^{</w:t>
      </w:r>
      <w:r w:rsidR="00991AB3">
        <w:t>n+</w:t>
      </w:r>
      <w:proofErr w:type="gramStart"/>
      <w:r w:rsidR="00991AB3">
        <w:t>1</w:t>
      </w:r>
      <w:r w:rsidR="00991AB3">
        <w:rPr>
          <w:lang w:val="en-US"/>
        </w:rPr>
        <w:t>}</w:t>
      </w:r>
      <w:r w:rsidR="00991AB3">
        <w:t>R</w:t>
      </w:r>
      <w:proofErr w:type="gramEnd"/>
      <w:r w:rsidR="00991AB3">
        <w:t xml:space="preserve"> ∩ Ra</w:t>
      </w:r>
      <w:r w:rsidR="00991AB3">
        <w:rPr>
          <w:lang w:val="en-US"/>
        </w:rPr>
        <w:t>^{</w:t>
      </w:r>
      <w:r w:rsidR="00991AB3">
        <w:t>n+1</w:t>
      </w:r>
      <w:r w:rsidR="00991AB3">
        <w:rPr>
          <w:lang w:val="en-US"/>
        </w:rPr>
        <w:t>}</w:t>
      </w:r>
      <w:r w:rsidR="00991AB3">
        <w:t>. In this paper we give a further study of the notion of a strongly π-</w:t>
      </w:r>
      <w:r w:rsidR="00991AB3">
        <w:rPr>
          <w:rFonts w:ascii="Cambria Math" w:hAnsi="Cambria Math" w:cs="Cambria Math"/>
        </w:rPr>
        <w:t>∗</w:t>
      </w:r>
      <w:r w:rsidR="00991AB3">
        <w:t xml:space="preserve">-regular ring, which is the </w:t>
      </w:r>
      <w:r w:rsidR="00991AB3">
        <w:rPr>
          <w:rFonts w:ascii="Cambria Math" w:hAnsi="Cambria Math" w:cs="Cambria Math"/>
        </w:rPr>
        <w:t>∗</w:t>
      </w:r>
      <w:r w:rsidR="00991AB3">
        <w:t xml:space="preserve">-version of strongly π-regular rings and which was originally introduced by Cui-Wang in J. Korean Math. Soc. (2015). We also establish various properties of these rings and give several new characterizations in terms of (strong) π-regularity and involution. Our </w:t>
      </w:r>
      <w:r w:rsidR="00991AB3">
        <w:lastRenderedPageBreak/>
        <w:t>results also considerably extend recent ones in the subject due to Cui-Yin in Algebra Colloq. (2018) proved for π-</w:t>
      </w:r>
      <w:r w:rsidR="00991AB3">
        <w:rPr>
          <w:rFonts w:ascii="Cambria Math" w:hAnsi="Cambria Math" w:cs="Cambria Math"/>
        </w:rPr>
        <w:t>∗</w:t>
      </w:r>
      <w:r w:rsidR="00991AB3">
        <w:t xml:space="preserve">-regular rings and due to Cui-Danchev in J. Algebra Appl. (2020) proved for </w:t>
      </w:r>
      <w:r w:rsidR="00991AB3">
        <w:rPr>
          <w:rFonts w:ascii="Cambria Math" w:hAnsi="Cambria Math" w:cs="Cambria Math"/>
        </w:rPr>
        <w:t>∗</w:t>
      </w:r>
      <w:r w:rsidR="00991AB3">
        <w:t>-periodic rings.</w:t>
      </w:r>
    </w:p>
    <w:p w:rsidR="00604A43" w:rsidRDefault="00604A43" w:rsidP="009B0040">
      <w:pPr>
        <w:autoSpaceDE w:val="0"/>
        <w:autoSpaceDN w:val="0"/>
        <w:adjustRightInd w:val="0"/>
        <w:spacing w:after="0" w:line="240" w:lineRule="auto"/>
        <w:rPr>
          <w:rFonts w:ascii="CMR10" w:hAnsi="CMR10" w:cs="CMR10"/>
          <w:sz w:val="20"/>
          <w:szCs w:val="20"/>
          <w:lang w:val="en-US"/>
        </w:rPr>
      </w:pPr>
    </w:p>
    <w:p w:rsidR="00C472B2" w:rsidRPr="00C472B2" w:rsidRDefault="00C472B2" w:rsidP="00C472B2">
      <w:pPr>
        <w:shd w:val="clear" w:color="auto" w:fill="FFFFFF"/>
        <w:spacing w:after="0" w:line="0" w:lineRule="auto"/>
        <w:rPr>
          <w:rFonts w:ascii="pg-1ff12d" w:eastAsia="Times New Roman" w:hAnsi="pg-1ff12d" w:cs="Times New Roman"/>
          <w:color w:val="231F20"/>
          <w:sz w:val="42"/>
          <w:szCs w:val="42"/>
          <w:lang w:eastAsia="bg-BG"/>
        </w:rPr>
      </w:pPr>
    </w:p>
    <w:p w:rsidR="00C472B2" w:rsidRPr="00C472B2" w:rsidRDefault="00C472B2" w:rsidP="00C472B2">
      <w:pPr>
        <w:shd w:val="clear" w:color="auto" w:fill="FFFFFF"/>
        <w:spacing w:after="0" w:line="0" w:lineRule="auto"/>
        <w:rPr>
          <w:rFonts w:ascii="pg-1ff12c" w:eastAsia="Times New Roman" w:hAnsi="pg-1ff12c" w:cs="Times New Roman"/>
          <w:color w:val="231F20"/>
          <w:sz w:val="60"/>
          <w:szCs w:val="60"/>
          <w:lang w:eastAsia="bg-BG"/>
        </w:rPr>
      </w:pPr>
      <w:r w:rsidRPr="00C472B2">
        <w:rPr>
          <w:rFonts w:ascii="pg-1ff12c" w:eastAsia="Times New Roman" w:hAnsi="pg-1ff12c" w:cs="Times New Roman"/>
          <w:color w:val="231F20"/>
          <w:sz w:val="60"/>
          <w:szCs w:val="60"/>
          <w:lang w:eastAsia="bg-BG"/>
        </w:rPr>
        <w:t xml:space="preserve">− </w:t>
      </w:r>
      <w:r w:rsidRPr="00C472B2">
        <w:rPr>
          <w:rFonts w:ascii="pg-1ff128" w:eastAsia="Times New Roman" w:hAnsi="pg-1ff128" w:cs="Times New Roman"/>
          <w:color w:val="231F20"/>
          <w:sz w:val="60"/>
          <w:szCs w:val="60"/>
          <w:lang w:eastAsia="bg-BG"/>
        </w:rPr>
        <w:t xml:space="preserve">x </w:t>
      </w:r>
      <w:r w:rsidRPr="00C472B2">
        <w:rPr>
          <w:rFonts w:ascii="pg-1ff11a" w:eastAsia="Times New Roman" w:hAnsi="pg-1ff11a" w:cs="Times New Roman"/>
          <w:color w:val="231F20"/>
          <w:spacing w:val="3"/>
          <w:sz w:val="60"/>
          <w:szCs w:val="60"/>
          <w:lang w:eastAsia="bg-BG"/>
        </w:rPr>
        <w:t>nilp otent</w:t>
      </w:r>
    </w:p>
    <w:p w:rsidR="005648B7" w:rsidRPr="002F24EF" w:rsidRDefault="005648B7" w:rsidP="005648B7">
      <w:pPr>
        <w:autoSpaceDE w:val="0"/>
        <w:autoSpaceDN w:val="0"/>
        <w:adjustRightInd w:val="0"/>
        <w:rPr>
          <w:rFonts w:cs="CMR10"/>
          <w:sz w:val="20"/>
          <w:szCs w:val="20"/>
        </w:rPr>
      </w:pPr>
      <w:r>
        <w:rPr>
          <w:caps/>
          <w:sz w:val="24"/>
          <w:szCs w:val="24"/>
          <w:lang w:val="en-US"/>
        </w:rPr>
        <w:t xml:space="preserve">[15] </w:t>
      </w:r>
      <w:r>
        <w:t>P. V. Danchev</w:t>
      </w:r>
      <w:r w:rsidRPr="00F573FF">
        <w:rPr>
          <w:i/>
        </w:rPr>
        <w:t>, A symmetric generalization of π-regular rings</w:t>
      </w:r>
      <w:r>
        <w:t>, Ric. Mat. (</w:t>
      </w:r>
      <w:r w:rsidR="008A62DE">
        <w:rPr>
          <w:lang w:val="en-US"/>
        </w:rPr>
        <w:t>1)</w:t>
      </w:r>
      <w:r>
        <w:t xml:space="preserve"> </w:t>
      </w:r>
      <w:r w:rsidRPr="00F573FF">
        <w:rPr>
          <w:b/>
        </w:rPr>
        <w:t>73</w:t>
      </w:r>
      <w:r>
        <w:t xml:space="preserve"> (2024).</w:t>
      </w:r>
    </w:p>
    <w:p w:rsidR="00C472B2" w:rsidRPr="00604AB5" w:rsidRDefault="00604AB5" w:rsidP="009B0040">
      <w:pPr>
        <w:autoSpaceDE w:val="0"/>
        <w:autoSpaceDN w:val="0"/>
        <w:adjustRightInd w:val="0"/>
        <w:spacing w:after="0" w:line="240" w:lineRule="auto"/>
        <w:rPr>
          <w:b/>
          <w:caps/>
          <w:sz w:val="24"/>
          <w:szCs w:val="24"/>
          <w:lang w:val="en-US"/>
        </w:rPr>
      </w:pPr>
      <w:r w:rsidRPr="00604AB5">
        <w:rPr>
          <w:b/>
          <w:caps/>
          <w:sz w:val="24"/>
          <w:szCs w:val="24"/>
          <w:lang w:val="en-US"/>
        </w:rPr>
        <w:t>Abstract:</w:t>
      </w:r>
      <w:r w:rsidR="00991AB3">
        <w:rPr>
          <w:b/>
          <w:caps/>
          <w:sz w:val="24"/>
          <w:szCs w:val="24"/>
          <w:lang w:val="en-US"/>
        </w:rPr>
        <w:t xml:space="preserve"> </w:t>
      </w:r>
      <w:r w:rsidR="00991AB3">
        <w:t xml:space="preserve">We introduce and investigate the so-called D-regularly nil clean rings by showing </w:t>
      </w:r>
      <w:proofErr w:type="gramStart"/>
      <w:r w:rsidR="00991AB3">
        <w:t>that  these</w:t>
      </w:r>
      <w:proofErr w:type="gramEnd"/>
      <w:r w:rsidR="00991AB3">
        <w:t xml:space="preserve"> rings are, in fact, a non-trivial generalization of the classical π-regular rings (in particular, of the von Neumann regular rings and of the strongly π-regular rings). Some other close relationships with certain well-known classes of rings such as exchange rings, clean rings, nil-clean rings, etc., are also demonstrated. These results somewhat supply a recent publication of the author in Turk J Math (2019) as well as they some8 what expand the important role of the two examples of nil-clean rings obtained by Šter in Linear Algebra Appl (2018). Likewise, the obtained symmetrization supports that similar property for exchange rings established by Khurana et al. in Algebras Represent Theory (2015).</w:t>
      </w:r>
    </w:p>
    <w:sectPr w:rsidR="00C472B2" w:rsidRPr="00604A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MR10">
    <w:altName w:val="Times New Roman"/>
    <w:panose1 w:val="00000000000000000000"/>
    <w:charset w:val="00"/>
    <w:family w:val="auto"/>
    <w:notTrueType/>
    <w:pitch w:val="default"/>
    <w:sig w:usb0="00000003" w:usb1="00000000" w:usb2="00000000" w:usb3="00000000" w:csb0="00000001" w:csb1="00000000"/>
  </w:font>
  <w:font w:name="CMTI10">
    <w:altName w:val="Times New Roman"/>
    <w:panose1 w:val="00000000000000000000"/>
    <w:charset w:val="CC"/>
    <w:family w:val="auto"/>
    <w:notTrueType/>
    <w:pitch w:val="default"/>
    <w:sig w:usb0="00000201" w:usb1="00000000" w:usb2="00000000" w:usb3="00000000" w:csb0="00000004" w:csb1="00000000"/>
  </w:font>
  <w:font w:name="CMBX1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MMI10">
    <w:altName w:val="Times New Roman"/>
    <w:panose1 w:val="00000000000000000000"/>
    <w:charset w:val="00"/>
    <w:family w:val="auto"/>
    <w:notTrueType/>
    <w:pitch w:val="default"/>
    <w:sig w:usb0="00000003" w:usb1="00000000" w:usb2="00000000" w:usb3="00000000" w:csb0="00000001" w:csb1="00000000"/>
  </w:font>
  <w:font w:name="pg-1ff12d">
    <w:altName w:val="Times New Roman"/>
    <w:panose1 w:val="00000000000000000000"/>
    <w:charset w:val="00"/>
    <w:family w:val="roman"/>
    <w:notTrueType/>
    <w:pitch w:val="default"/>
  </w:font>
  <w:font w:name="pg-1ff12c">
    <w:altName w:val="Times New Roman"/>
    <w:panose1 w:val="00000000000000000000"/>
    <w:charset w:val="00"/>
    <w:family w:val="roman"/>
    <w:notTrueType/>
    <w:pitch w:val="default"/>
  </w:font>
  <w:font w:name="pg-1ff128">
    <w:altName w:val="Times New Roman"/>
    <w:panose1 w:val="00000000000000000000"/>
    <w:charset w:val="00"/>
    <w:family w:val="roman"/>
    <w:notTrueType/>
    <w:pitch w:val="default"/>
  </w:font>
  <w:font w:name="pg-1ff11a">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D1A"/>
    <w:rsid w:val="000229E9"/>
    <w:rsid w:val="00022BE6"/>
    <w:rsid w:val="00034B2F"/>
    <w:rsid w:val="00273BF7"/>
    <w:rsid w:val="00284FA6"/>
    <w:rsid w:val="002A383A"/>
    <w:rsid w:val="00334C05"/>
    <w:rsid w:val="003C3610"/>
    <w:rsid w:val="004959C8"/>
    <w:rsid w:val="00515F41"/>
    <w:rsid w:val="005648B7"/>
    <w:rsid w:val="005A41F4"/>
    <w:rsid w:val="005B0FC3"/>
    <w:rsid w:val="005E09CD"/>
    <w:rsid w:val="00604A43"/>
    <w:rsid w:val="00604AB5"/>
    <w:rsid w:val="006D4FFF"/>
    <w:rsid w:val="007E34CB"/>
    <w:rsid w:val="007E4CC4"/>
    <w:rsid w:val="00815D1A"/>
    <w:rsid w:val="00840CD4"/>
    <w:rsid w:val="008A62DE"/>
    <w:rsid w:val="008E60DA"/>
    <w:rsid w:val="00970759"/>
    <w:rsid w:val="00991AB3"/>
    <w:rsid w:val="009B0040"/>
    <w:rsid w:val="009B6F0C"/>
    <w:rsid w:val="009F0E86"/>
    <w:rsid w:val="00AA17D9"/>
    <w:rsid w:val="00AB05F7"/>
    <w:rsid w:val="00B5403C"/>
    <w:rsid w:val="00C472B2"/>
    <w:rsid w:val="00C70975"/>
    <w:rsid w:val="00CA2962"/>
    <w:rsid w:val="00D865C8"/>
    <w:rsid w:val="00D97B24"/>
    <w:rsid w:val="00EE5C18"/>
    <w:rsid w:val="00FA7412"/>
    <w:rsid w:val="00FA74E9"/>
    <w:rsid w:val="00FD67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434D"/>
  <w15:chartTrackingRefBased/>
  <w15:docId w15:val="{0E74535C-875E-4282-9D76-60A263A0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26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BF205-A692-44C2-8DDB-4D25CD5B0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1707</Words>
  <Characters>9735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2023-09-28T15:05:00Z</dcterms:created>
  <dcterms:modified xsi:type="dcterms:W3CDTF">2023-10-05T14:49:00Z</dcterms:modified>
</cp:coreProperties>
</file>